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26A0559F"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FB057A">
        <w:rPr>
          <w:rFonts w:ascii="Arial" w:eastAsia="Arial" w:hAnsi="Arial" w:cs="Arial"/>
          <w:b/>
        </w:rPr>
        <w:t>021-2026</w:t>
      </w:r>
    </w:p>
    <w:p w14:paraId="4898243B" w14:textId="14E96B54"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711BA5">
        <w:rPr>
          <w:rFonts w:ascii="Arial" w:eastAsia="Arial" w:hAnsi="Arial" w:cs="Arial"/>
          <w:b/>
          <w:i/>
          <w:iCs/>
          <w:sz w:val="20"/>
          <w:szCs w:val="20"/>
        </w:rPr>
        <w:t>064-2026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76F1EEF3"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FB057A">
        <w:rPr>
          <w:rFonts w:ascii="Arial" w:hAnsi="Arial" w:cs="Arial"/>
          <w:b/>
          <w:bCs/>
        </w:rPr>
        <w:t>Contratação de empresa especializada para o fornecimento de materiais odontológicos, destinados à execução de ações de promoção, prevenção e recuperação da saúde bucal, a serem desenvolvidos pelas equipes de Saúde Bucal</w:t>
      </w:r>
      <w:r w:rsidR="00B75C3C" w:rsidRPr="00B75C3C">
        <w:rPr>
          <w:rFonts w:ascii="Arial" w:hAnsi="Arial" w:cs="Arial"/>
          <w:b/>
          <w:bCs/>
        </w:rPr>
        <w:t>, a serem desenvolvidos pelas equipes de Saúde Bucal vinculadas à Secretaria Municipal de Saúde</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48251B33" w14:textId="2A668F60" w:rsidR="00B75C3C" w:rsidRPr="0066221D" w:rsidRDefault="00B75C3C" w:rsidP="00B75C3C">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B24FB8">
        <w:rPr>
          <w:rFonts w:ascii="Arial" w:eastAsia="Arial" w:hAnsi="Arial" w:cs="Arial"/>
          <w:b/>
        </w:rPr>
        <w:t>09</w:t>
      </w:r>
      <w:r>
        <w:rPr>
          <w:rFonts w:ascii="Arial" w:eastAsia="Arial" w:hAnsi="Arial" w:cs="Arial"/>
          <w:b/>
        </w:rPr>
        <w:t>/0</w:t>
      </w:r>
      <w:r w:rsidR="00FB057A">
        <w:rPr>
          <w:rFonts w:ascii="Arial" w:eastAsia="Arial" w:hAnsi="Arial" w:cs="Arial"/>
          <w:b/>
        </w:rPr>
        <w:t>6</w:t>
      </w:r>
      <w:r w:rsidRPr="00995CAF">
        <w:rPr>
          <w:rFonts w:ascii="Arial" w:eastAsia="Arial" w:hAnsi="Arial" w:cs="Arial"/>
          <w:b/>
        </w:rPr>
        <w:t>/20</w:t>
      </w:r>
      <w:r>
        <w:rPr>
          <w:rFonts w:ascii="Arial" w:eastAsia="Arial" w:hAnsi="Arial" w:cs="Arial"/>
          <w:b/>
        </w:rPr>
        <w:t>26</w:t>
      </w:r>
      <w:r w:rsidRPr="00003952">
        <w:rPr>
          <w:rFonts w:ascii="Arial" w:eastAsia="Arial" w:hAnsi="Arial" w:cs="Arial"/>
          <w:bCs/>
        </w:rPr>
        <w:t xml:space="preserve"> às </w:t>
      </w:r>
      <w:r w:rsidR="00582142">
        <w:rPr>
          <w:rFonts w:ascii="Arial" w:eastAsia="Arial" w:hAnsi="Arial" w:cs="Arial"/>
          <w:bCs/>
        </w:rPr>
        <w:t>10</w:t>
      </w:r>
      <w:r w:rsidRPr="00003952">
        <w:rPr>
          <w:rFonts w:ascii="Arial" w:eastAsia="Arial" w:hAnsi="Arial" w:cs="Arial"/>
          <w:bCs/>
        </w:rPr>
        <w:t>:</w:t>
      </w:r>
      <w:r w:rsidR="00582142">
        <w:rPr>
          <w:rFonts w:ascii="Arial" w:eastAsia="Arial" w:hAnsi="Arial" w:cs="Arial"/>
          <w:bCs/>
        </w:rPr>
        <w:t>3</w:t>
      </w:r>
      <w:r w:rsidRPr="00003952">
        <w:rPr>
          <w:rFonts w:ascii="Arial" w:eastAsia="Arial" w:hAnsi="Arial" w:cs="Arial"/>
          <w:bCs/>
        </w:rPr>
        <w:t xml:space="preserve">0 horas do dia </w:t>
      </w:r>
      <w:r w:rsidR="00582142">
        <w:rPr>
          <w:rFonts w:ascii="Arial" w:eastAsia="Arial" w:hAnsi="Arial" w:cs="Arial"/>
          <w:b/>
          <w:highlight w:val="yellow"/>
          <w:u w:val="single"/>
        </w:rPr>
        <w:t>19</w:t>
      </w:r>
      <w:r w:rsidRPr="0020683D">
        <w:rPr>
          <w:rFonts w:ascii="Arial" w:eastAsia="Arial" w:hAnsi="Arial" w:cs="Arial"/>
          <w:b/>
          <w:highlight w:val="yellow"/>
          <w:u w:val="single"/>
        </w:rPr>
        <w:t>/0</w:t>
      </w:r>
      <w:r w:rsidR="00FB057A">
        <w:rPr>
          <w:rFonts w:ascii="Arial" w:eastAsia="Arial" w:hAnsi="Arial" w:cs="Arial"/>
          <w:b/>
          <w:highlight w:val="yellow"/>
          <w:u w:val="single"/>
        </w:rPr>
        <w:t>6</w:t>
      </w:r>
      <w:r w:rsidRPr="0020683D">
        <w:rPr>
          <w:rFonts w:ascii="Arial" w:eastAsia="Arial" w:hAnsi="Arial" w:cs="Arial"/>
          <w:b/>
          <w:highlight w:val="yellow"/>
          <w:u w:val="single"/>
        </w:rPr>
        <w:t>/2026</w:t>
      </w:r>
      <w:r w:rsidRPr="00003952">
        <w:rPr>
          <w:rFonts w:ascii="Arial" w:eastAsia="Arial" w:hAnsi="Arial" w:cs="Arial"/>
          <w:bCs/>
        </w:rPr>
        <w:t>.</w:t>
      </w:r>
    </w:p>
    <w:p w14:paraId="52913FBB" w14:textId="77777777" w:rsidR="00B75C3C" w:rsidRPr="0066221D" w:rsidRDefault="00B75C3C" w:rsidP="00B75C3C">
      <w:pPr>
        <w:spacing w:after="0" w:line="276" w:lineRule="auto"/>
        <w:jc w:val="both"/>
        <w:rPr>
          <w:rFonts w:ascii="Arial" w:eastAsia="Arial" w:hAnsi="Arial" w:cs="Arial"/>
          <w:b/>
        </w:rPr>
      </w:pPr>
    </w:p>
    <w:p w14:paraId="2946B85C" w14:textId="267E9BDF" w:rsidR="00B75C3C" w:rsidRPr="0066221D" w:rsidRDefault="00B75C3C" w:rsidP="00B75C3C">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FB057A">
        <w:rPr>
          <w:rFonts w:ascii="Arial" w:eastAsia="Arial" w:hAnsi="Arial" w:cs="Arial"/>
          <w:b/>
          <w:u w:val="single"/>
        </w:rPr>
        <w:t>10</w:t>
      </w:r>
      <w:r w:rsidRPr="00003952">
        <w:rPr>
          <w:rFonts w:ascii="Arial" w:eastAsia="Arial" w:hAnsi="Arial" w:cs="Arial"/>
          <w:b/>
          <w:u w:val="single"/>
        </w:rPr>
        <w:t>:</w:t>
      </w:r>
      <w:r w:rsidR="00582142">
        <w:rPr>
          <w:rFonts w:ascii="Arial" w:eastAsia="Arial" w:hAnsi="Arial" w:cs="Arial"/>
          <w:b/>
          <w:u w:val="single"/>
        </w:rPr>
        <w:t>30</w:t>
      </w:r>
      <w:r w:rsidRPr="00003952">
        <w:rPr>
          <w:rFonts w:ascii="Arial" w:eastAsia="Arial" w:hAnsi="Arial" w:cs="Arial"/>
          <w:b/>
          <w:u w:val="single"/>
        </w:rPr>
        <w:t xml:space="preserve"> horas do dia </w:t>
      </w:r>
      <w:bookmarkEnd w:id="1"/>
      <w:bookmarkEnd w:id="2"/>
      <w:bookmarkEnd w:id="3"/>
      <w:r w:rsidR="00582142">
        <w:rPr>
          <w:rFonts w:ascii="Arial" w:eastAsia="Arial" w:hAnsi="Arial" w:cs="Arial"/>
          <w:b/>
          <w:highlight w:val="yellow"/>
          <w:u w:val="single"/>
        </w:rPr>
        <w:t>19</w:t>
      </w:r>
      <w:r w:rsidRPr="0020683D">
        <w:rPr>
          <w:rFonts w:ascii="Arial" w:eastAsia="Arial" w:hAnsi="Arial" w:cs="Arial"/>
          <w:b/>
          <w:highlight w:val="yellow"/>
          <w:u w:val="single"/>
        </w:rPr>
        <w:t>/0</w:t>
      </w:r>
      <w:r w:rsidR="00FB057A">
        <w:rPr>
          <w:rFonts w:ascii="Arial" w:eastAsia="Arial" w:hAnsi="Arial" w:cs="Arial"/>
          <w:b/>
          <w:highlight w:val="yellow"/>
          <w:u w:val="single"/>
        </w:rPr>
        <w:t>6</w:t>
      </w:r>
      <w:r w:rsidRPr="0020683D">
        <w:rPr>
          <w:rFonts w:ascii="Arial" w:eastAsia="Arial" w:hAnsi="Arial" w:cs="Arial"/>
          <w:b/>
          <w:highlight w:val="yellow"/>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62287B12"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FB057A">
        <w:rPr>
          <w:rFonts w:ascii="Arial" w:hAnsi="Arial" w:cs="Arial"/>
          <w:b/>
          <w:bCs/>
        </w:rPr>
        <w:t>Contratação de empresa especializada para o fornecimento de materiais odontológicos, destinados à execução de ações de promoção, prevenção e recuperação da saúde bucal, a serem desenvolvidos pelas equipes de Saúde Bucal</w:t>
      </w:r>
      <w:r w:rsidR="00B75C3C" w:rsidRPr="00B75C3C">
        <w:rPr>
          <w:rFonts w:ascii="Arial" w:hAnsi="Arial" w:cs="Arial"/>
          <w:b/>
          <w:bCs/>
        </w:rPr>
        <w:t>, a serem desenvolvidos pelas equipes de Saúde Bucal vinculadas à Secretaria Municipal de Saúde</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481EE120"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63AF6A8E"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5B97B2EF"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w:t>
      </w:r>
      <w:r>
        <w:rPr>
          <w:rFonts w:ascii="Arial" w:hAnsi="Arial" w:cs="Arial"/>
          <w:sz w:val="21"/>
          <w:szCs w:val="21"/>
        </w:rPr>
        <w:t>2025 | 2026 | 2027</w:t>
      </w:r>
    </w:p>
    <w:p w14:paraId="65B8637F"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w:t>
      </w:r>
      <w:bookmarkStart w:id="4" w:name="_Hlk219367483"/>
      <w:r w:rsidRPr="0059658C">
        <w:rPr>
          <w:rFonts w:ascii="Arial" w:hAnsi="Arial" w:cs="Arial"/>
          <w:sz w:val="21"/>
          <w:szCs w:val="21"/>
        </w:rPr>
        <w:t>3.3.90.30.00</w:t>
      </w:r>
      <w:bookmarkEnd w:id="4"/>
    </w:p>
    <w:p w14:paraId="6DCDF5D2" w14:textId="77777777" w:rsidR="0030596F" w:rsidRPr="0059658C" w:rsidRDefault="0030596F" w:rsidP="0030596F">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 / 15001002 / 1600</w:t>
      </w:r>
    </w:p>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123070">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123070">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lastRenderedPageBreak/>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123070">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123070">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pessoa física ou jurídica que se encontre, ao tempo da licitação, impossibilitada de participar da licitação em decorrência de sanção que lhe foi imposta;</w:t>
      </w:r>
    </w:p>
    <w:p w14:paraId="230CC59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123070">
      <w:pPr>
        <w:numPr>
          <w:ilvl w:val="1"/>
          <w:numId w:val="21"/>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123070">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23070">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123070">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123070">
      <w:pPr>
        <w:pStyle w:val="PargrafodaLista"/>
        <w:numPr>
          <w:ilvl w:val="1"/>
          <w:numId w:val="21"/>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123070">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123070">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123070">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123070">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123070">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123070">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123070">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123070">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123070">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123070">
      <w:pPr>
        <w:numPr>
          <w:ilvl w:val="2"/>
          <w:numId w:val="29"/>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bookmarkStart w:id="17" w:name="_Hlk191500774"/>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bookmarkEnd w:id="17"/>
      <w:r w:rsidR="00AD7F60" w:rsidRPr="0066221D">
        <w:rPr>
          <w:rFonts w:ascii="Arial" w:eastAsia="Arial" w:hAnsi="Arial" w:cs="Arial"/>
        </w:rPr>
        <w:t>;</w:t>
      </w:r>
    </w:p>
    <w:p w14:paraId="327BD036" w14:textId="5B858836" w:rsidR="002E605D" w:rsidRDefault="00712474" w:rsidP="00123070">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67B13844" w14:textId="77777777" w:rsidR="00B75C3C" w:rsidRDefault="00AD7F60" w:rsidP="00B75C3C">
      <w:pPr>
        <w:pStyle w:val="PargrafodaLista"/>
        <w:numPr>
          <w:ilvl w:val="2"/>
          <w:numId w:val="29"/>
        </w:numPr>
        <w:tabs>
          <w:tab w:val="left" w:pos="0"/>
        </w:tabs>
        <w:spacing w:after="0" w:line="276" w:lineRule="auto"/>
        <w:ind w:left="0" w:firstLine="0"/>
        <w:jc w:val="both"/>
        <w:rPr>
          <w:rFonts w:ascii="Arial" w:eastAsia="Arial" w:hAnsi="Arial" w:cs="Arial"/>
        </w:rPr>
      </w:pPr>
      <w:bookmarkStart w:id="18" w:name="_heading=h.3j2qqm3" w:colFirst="0" w:colLast="0"/>
      <w:bookmarkEnd w:id="18"/>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584743">
        <w:rPr>
          <w:rFonts w:ascii="Arial" w:eastAsia="Arial" w:hAnsi="Arial" w:cs="Arial"/>
        </w:rPr>
        <w:t>;</w:t>
      </w:r>
    </w:p>
    <w:p w14:paraId="6A05974C" w14:textId="77777777" w:rsidR="00B75C3C" w:rsidRPr="00B75C3C" w:rsidRDefault="00B75C3C" w:rsidP="00B75C3C">
      <w:pPr>
        <w:pStyle w:val="PargrafodaLista"/>
        <w:tabs>
          <w:tab w:val="left" w:pos="0"/>
        </w:tabs>
        <w:spacing w:after="0" w:line="276" w:lineRule="auto"/>
        <w:ind w:left="0"/>
        <w:jc w:val="both"/>
        <w:rPr>
          <w:rFonts w:ascii="Arial" w:eastAsia="Arial" w:hAnsi="Arial" w:cs="Arial"/>
        </w:rPr>
      </w:pPr>
    </w:p>
    <w:p w14:paraId="7101FB1A" w14:textId="77777777" w:rsidR="00B75C3C" w:rsidRPr="00B75C3C" w:rsidRDefault="00B75C3C" w:rsidP="00B75C3C">
      <w:pPr>
        <w:pStyle w:val="PargrafodaLista"/>
        <w:numPr>
          <w:ilvl w:val="2"/>
          <w:numId w:val="29"/>
        </w:numPr>
        <w:tabs>
          <w:tab w:val="left" w:pos="0"/>
        </w:tabs>
        <w:spacing w:after="0" w:line="276" w:lineRule="auto"/>
        <w:ind w:left="0" w:firstLine="0"/>
        <w:jc w:val="both"/>
        <w:rPr>
          <w:rFonts w:ascii="Arial" w:eastAsia="Arial" w:hAnsi="Arial" w:cs="Arial"/>
        </w:rPr>
      </w:pPr>
      <w:r w:rsidRPr="00B75C3C">
        <w:rPr>
          <w:rFonts w:ascii="Arial" w:hAnsi="Arial" w:cs="Arial"/>
          <w:sz w:val="21"/>
          <w:szCs w:val="21"/>
        </w:rPr>
        <w:t>Alvará da Vigilância Sanitária Municipal, da sede da empresa, em plena validade;</w:t>
      </w:r>
    </w:p>
    <w:p w14:paraId="740B1AA4" w14:textId="77777777" w:rsidR="00B75C3C" w:rsidRPr="00B75C3C" w:rsidRDefault="00B75C3C" w:rsidP="00B75C3C">
      <w:pPr>
        <w:pStyle w:val="PargrafodaLista"/>
        <w:rPr>
          <w:rFonts w:ascii="Arial" w:hAnsi="Arial" w:cs="Arial"/>
          <w:sz w:val="21"/>
          <w:szCs w:val="21"/>
        </w:rPr>
      </w:pPr>
    </w:p>
    <w:p w14:paraId="63780123" w14:textId="7CE17993" w:rsidR="00B75C3C" w:rsidRPr="00B75C3C" w:rsidRDefault="00B75C3C" w:rsidP="00B75C3C">
      <w:pPr>
        <w:pStyle w:val="PargrafodaLista"/>
        <w:numPr>
          <w:ilvl w:val="2"/>
          <w:numId w:val="29"/>
        </w:numPr>
        <w:tabs>
          <w:tab w:val="left" w:pos="0"/>
        </w:tabs>
        <w:spacing w:after="0" w:line="276" w:lineRule="auto"/>
        <w:ind w:left="0" w:firstLine="0"/>
        <w:jc w:val="both"/>
        <w:rPr>
          <w:rFonts w:ascii="Arial" w:eastAsia="Arial" w:hAnsi="Arial" w:cs="Arial"/>
        </w:rPr>
      </w:pPr>
      <w:r w:rsidRPr="00B75C3C">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a serem fornecidos exigidos no edital.</w:t>
      </w:r>
    </w:p>
    <w:p w14:paraId="16A21AF6" w14:textId="77777777" w:rsidR="00584743" w:rsidRPr="00995CAF" w:rsidRDefault="00584743"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23070">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w:t>
      </w:r>
      <w:r w:rsidRPr="0066221D">
        <w:rPr>
          <w:rFonts w:ascii="Arial" w:eastAsia="Arial" w:hAnsi="Arial" w:cs="Arial"/>
        </w:rPr>
        <w:lastRenderedPageBreak/>
        <w:t>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E2DFD2F" w14:textId="64DD14C7" w:rsidR="00AD7F60" w:rsidRDefault="00AD7F60" w:rsidP="00B75C3C">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2470412" w14:textId="77777777" w:rsidR="00B75C3C" w:rsidRDefault="00B75C3C" w:rsidP="00B75C3C">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09740BC5" w14:textId="77777777" w:rsidR="00B75C3C" w:rsidRPr="00511C74" w:rsidRDefault="00B75C3C" w:rsidP="00B75C3C">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lastRenderedPageBreak/>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123070">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w:t>
      </w:r>
      <w:r w:rsidRPr="001F32BD">
        <w:rPr>
          <w:rFonts w:ascii="Arial" w:hAnsi="Arial" w:cs="Arial"/>
        </w:rPr>
        <w:lastRenderedPageBreak/>
        <w:t xml:space="preserve">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123070">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123070">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9" w:name="_Hlk158150018"/>
    </w:p>
    <w:p w14:paraId="71613217"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0" w:name="_heading=h.2xcytpi" w:colFirst="0" w:colLast="0"/>
      <w:bookmarkEnd w:id="20"/>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1" w:name="_heading=h.1ci93xb" w:colFirst="0" w:colLast="0"/>
      <w:bookmarkEnd w:id="21"/>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2" w:name="_heading=h.3whwml4" w:colFirst="0" w:colLast="0"/>
      <w:bookmarkEnd w:id="22"/>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2bn6wsx" w:colFirst="0" w:colLast="0"/>
      <w:bookmarkEnd w:id="23"/>
      <w:r w:rsidRPr="0066221D">
        <w:rPr>
          <w:rFonts w:ascii="Arial" w:eastAsia="Arial" w:hAnsi="Arial" w:cs="Arial"/>
        </w:rPr>
        <w:t>praticar atos ilícitos com vistas a frustrar os objetivos da licitação</w:t>
      </w:r>
    </w:p>
    <w:p w14:paraId="6CB32D24"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qsh70q" w:colFirst="0" w:colLast="0"/>
      <w:bookmarkEnd w:id="24"/>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123070">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5" w:name="_heading=h.3as4poj" w:colFirst="0" w:colLast="0"/>
      <w:bookmarkEnd w:id="25"/>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123070">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9"/>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123070">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584743" w:rsidRDefault="00E216BA" w:rsidP="00E216BA">
      <w:pPr>
        <w:spacing w:after="0" w:line="276" w:lineRule="auto"/>
        <w:jc w:val="both"/>
        <w:rPr>
          <w:rFonts w:ascii="Arial" w:eastAsia="Arial" w:hAnsi="Arial" w:cs="Arial"/>
          <w:sz w:val="20"/>
          <w:szCs w:val="20"/>
        </w:rPr>
      </w:pPr>
    </w:p>
    <w:p w14:paraId="404A8B4B"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 - Termo de Referência</w:t>
      </w:r>
    </w:p>
    <w:p w14:paraId="3E9A1914"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II - Modelo de Proposta de Preço</w:t>
      </w:r>
    </w:p>
    <w:p w14:paraId="5B8F9E15" w14:textId="4735EDCB" w:rsidR="00AD7F60" w:rsidRPr="00584743" w:rsidRDefault="00AD7F60" w:rsidP="00123070">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III</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cumprimento dos requisitos de habilitação (art. 63, inciso I, da Lei 14.133/2021).</w:t>
      </w:r>
    </w:p>
    <w:p w14:paraId="2FB0840A" w14:textId="7AF06A6C"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w:t>
      </w:r>
      <w:r w:rsidRPr="00584743">
        <w:rPr>
          <w:rFonts w:ascii="Arial" w:eastAsia="Arial" w:hAnsi="Arial" w:cs="Arial"/>
          <w:sz w:val="16"/>
          <w:szCs w:val="16"/>
        </w:rPr>
        <w:t>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microempresa e empresa de pequeno porte, ou cooperativa enquadrada no artigo 34 da Lei nº 11.488, de 2007.</w:t>
      </w:r>
    </w:p>
    <w:p w14:paraId="356A46F9" w14:textId="0D7FC4A5" w:rsidR="00E216BA"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w:t>
      </w:r>
      <w:r w:rsidR="00E216BA" w:rsidRPr="00584743">
        <w:rPr>
          <w:rFonts w:ascii="Arial" w:eastAsia="Arial" w:hAnsi="Arial" w:cs="Arial"/>
          <w:sz w:val="16"/>
          <w:szCs w:val="16"/>
        </w:rPr>
        <w:t xml:space="preserve"> </w:t>
      </w:r>
      <w:r w:rsidRPr="00584743">
        <w:rPr>
          <w:rFonts w:ascii="Arial" w:eastAsia="Arial" w:hAnsi="Arial" w:cs="Arial"/>
          <w:sz w:val="16"/>
          <w:szCs w:val="16"/>
        </w:rPr>
        <w:t xml:space="preserve">- Modelo Declaração da licitante de cumprimento ao artigo 7º, inciso XXXIII, da Constituição Federal (art. 68, inciso VI, da Lei 14.133/2021). </w:t>
      </w:r>
    </w:p>
    <w:p w14:paraId="176CC9AD" w14:textId="79A7AD54"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584743" w:rsidRDefault="005F59E8" w:rsidP="00123070">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6"/>
          <w:szCs w:val="16"/>
        </w:rPr>
      </w:pPr>
      <w:r w:rsidRPr="00584743">
        <w:rPr>
          <w:rFonts w:ascii="Arial" w:eastAsia="Arial" w:hAnsi="Arial" w:cs="Arial"/>
          <w:sz w:val="16"/>
          <w:szCs w:val="16"/>
        </w:rPr>
        <w:t xml:space="preserve">ANEXO </w:t>
      </w:r>
      <w:r w:rsidR="00CC1DB5" w:rsidRPr="00584743">
        <w:rPr>
          <w:rFonts w:ascii="Arial" w:eastAsia="Arial" w:hAnsi="Arial" w:cs="Arial"/>
          <w:sz w:val="16"/>
          <w:szCs w:val="16"/>
        </w:rPr>
        <w:t>VIII</w:t>
      </w:r>
      <w:r w:rsidRPr="00584743">
        <w:rPr>
          <w:rFonts w:ascii="Arial" w:eastAsia="Arial" w:hAnsi="Arial" w:cs="Arial"/>
          <w:sz w:val="16"/>
          <w:szCs w:val="16"/>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0A27FDCD"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FB057A">
        <w:rPr>
          <w:rFonts w:ascii="Arial" w:eastAsia="Arial" w:hAnsi="Arial" w:cs="Arial"/>
        </w:rPr>
        <w:t>08 de junho</w:t>
      </w:r>
      <w:r w:rsidR="00B75C3C">
        <w:rPr>
          <w:rFonts w:ascii="Arial" w:eastAsia="Arial" w:hAnsi="Arial" w:cs="Arial"/>
        </w:rPr>
        <w:t xml:space="preserve"> </w:t>
      </w:r>
      <w:r w:rsidR="00B12750">
        <w:rPr>
          <w:rFonts w:ascii="Arial" w:eastAsia="Arial" w:hAnsi="Arial" w:cs="Arial"/>
        </w:rPr>
        <w:t xml:space="preserve">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6"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6"/>
    <w:p w14:paraId="39D8DC29"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4A0B0852" w14:textId="52F2309A" w:rsidR="00B75C3C" w:rsidRDefault="00B75C3C" w:rsidP="00B75C3C">
      <w:pPr>
        <w:spacing w:after="0"/>
        <w:jc w:val="center"/>
        <w:rPr>
          <w:rFonts w:ascii="Arial" w:hAnsi="Arial" w:cs="Arial"/>
          <w:sz w:val="21"/>
          <w:szCs w:val="21"/>
        </w:rPr>
      </w:pPr>
      <w:bookmarkStart w:id="27" w:name="_Hlk219367253"/>
      <w:bookmarkStart w:id="28" w:name="_Hlk204679538"/>
      <w:bookmarkStart w:id="29" w:name="_Hlk214014458"/>
    </w:p>
    <w:p w14:paraId="73386875" w14:textId="77777777" w:rsidR="00FB057A" w:rsidRDefault="00FB057A" w:rsidP="00FB057A">
      <w:pPr>
        <w:spacing w:after="0" w:line="276" w:lineRule="auto"/>
        <w:rPr>
          <w:rFonts w:ascii="Arial" w:eastAsia="Arial" w:hAnsi="Arial" w:cs="Arial"/>
          <w:b/>
        </w:rPr>
      </w:pPr>
      <w:bookmarkStart w:id="30" w:name="_Hlk209614105"/>
      <w:bookmarkStart w:id="31" w:name="_Hlk211518200"/>
      <w:bookmarkStart w:id="32" w:name="_Hlk219367817"/>
    </w:p>
    <w:p w14:paraId="560C4757" w14:textId="77777777" w:rsidR="00FB057A" w:rsidRPr="0059658C" w:rsidRDefault="00FB057A" w:rsidP="00FB057A">
      <w:pPr>
        <w:jc w:val="center"/>
        <w:rPr>
          <w:rFonts w:ascii="Arial" w:eastAsia="Arial" w:hAnsi="Arial" w:cs="Arial"/>
          <w:b/>
          <w:sz w:val="21"/>
          <w:szCs w:val="21"/>
        </w:rPr>
      </w:pPr>
      <w:r w:rsidRPr="0059658C">
        <w:rPr>
          <w:rFonts w:ascii="Arial" w:eastAsia="Arial" w:hAnsi="Arial" w:cs="Arial"/>
          <w:b/>
          <w:sz w:val="21"/>
          <w:szCs w:val="21"/>
        </w:rPr>
        <w:t>TERMO DE REFERÊNCIA</w:t>
      </w:r>
    </w:p>
    <w:p w14:paraId="3019B1BE" w14:textId="77777777" w:rsidR="00FB057A" w:rsidRPr="0059658C" w:rsidRDefault="00FB057A" w:rsidP="00FB057A">
      <w:pPr>
        <w:numPr>
          <w:ilvl w:val="3"/>
          <w:numId w:val="37"/>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OBJETO:</w:t>
      </w:r>
    </w:p>
    <w:p w14:paraId="64C49765" w14:textId="77777777" w:rsidR="00FB057A" w:rsidRPr="0059658C" w:rsidRDefault="00FB057A" w:rsidP="00FB057A">
      <w:pPr>
        <w:pBdr>
          <w:top w:val="nil"/>
          <w:left w:val="nil"/>
          <w:bottom w:val="nil"/>
          <w:right w:val="nil"/>
          <w:between w:val="nil"/>
        </w:pBdr>
        <w:tabs>
          <w:tab w:val="left" w:pos="1275"/>
        </w:tabs>
        <w:spacing w:after="0" w:line="276" w:lineRule="auto"/>
        <w:jc w:val="both"/>
        <w:rPr>
          <w:rFonts w:ascii="Arial" w:eastAsia="Arial" w:hAnsi="Arial" w:cs="Arial"/>
          <w:b/>
          <w:color w:val="000000"/>
          <w:sz w:val="21"/>
          <w:szCs w:val="21"/>
        </w:rPr>
      </w:pPr>
    </w:p>
    <w:p w14:paraId="64F0E192" w14:textId="77777777" w:rsidR="00FB057A" w:rsidRPr="0059658C" w:rsidRDefault="00FB057A" w:rsidP="00FB057A">
      <w:pPr>
        <w:pBdr>
          <w:top w:val="nil"/>
          <w:left w:val="nil"/>
          <w:bottom w:val="nil"/>
          <w:right w:val="nil"/>
          <w:between w:val="nil"/>
        </w:pBdr>
        <w:tabs>
          <w:tab w:val="left" w:pos="1275"/>
        </w:tabs>
        <w:spacing w:after="200" w:line="276" w:lineRule="auto"/>
        <w:jc w:val="both"/>
        <w:rPr>
          <w:rFonts w:ascii="Arial" w:eastAsia="Arial" w:hAnsi="Arial" w:cs="Arial"/>
          <w:b/>
          <w:color w:val="000000"/>
          <w:sz w:val="21"/>
          <w:szCs w:val="21"/>
        </w:rPr>
      </w:pPr>
      <w:r w:rsidRPr="002D0D38">
        <w:rPr>
          <w:rFonts w:ascii="Arial" w:hAnsi="Arial" w:cs="Arial"/>
          <w:b/>
          <w:bCs/>
          <w:sz w:val="21"/>
          <w:szCs w:val="21"/>
        </w:rPr>
        <w:t>Contratação de empresa especializada para o fornecimento de materiais odontológicos, destinados à execução de ações de promoção, prevenção e recuperação da saúde bucal, a serem desenvolvidos pelas equipes de Saúde Bucal vinculadas à Secretaria Municipal de Saúde</w:t>
      </w:r>
      <w:r w:rsidRPr="0059658C">
        <w:rPr>
          <w:rFonts w:ascii="Arial" w:eastAsia="Arial" w:hAnsi="Arial" w:cs="Arial"/>
          <w:b/>
          <w:color w:val="000000"/>
          <w:sz w:val="21"/>
          <w:szCs w:val="21"/>
        </w:rPr>
        <w:t>.</w:t>
      </w:r>
    </w:p>
    <w:p w14:paraId="080A7CC1" w14:textId="77777777" w:rsidR="00FB057A" w:rsidRPr="0059658C" w:rsidRDefault="00FB057A" w:rsidP="00FB057A">
      <w:pPr>
        <w:numPr>
          <w:ilvl w:val="3"/>
          <w:numId w:val="37"/>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59658C">
        <w:rPr>
          <w:rFonts w:ascii="Arial" w:eastAsia="Arial" w:hAnsi="Arial" w:cs="Arial"/>
          <w:b/>
          <w:color w:val="000000"/>
          <w:sz w:val="21"/>
          <w:szCs w:val="21"/>
        </w:rPr>
        <w:t>JUSTIFICATIVA DA NECESSIDADE DA CONTRATAÇÃO:</w:t>
      </w:r>
    </w:p>
    <w:p w14:paraId="15609C02" w14:textId="77777777" w:rsidR="00FB057A" w:rsidRPr="0017385F" w:rsidRDefault="00FB057A" w:rsidP="00FB057A">
      <w:pPr>
        <w:spacing w:before="100" w:beforeAutospacing="1" w:after="100" w:afterAutospacing="1"/>
        <w:ind w:firstLine="720"/>
        <w:jc w:val="both"/>
        <w:rPr>
          <w:rFonts w:ascii="Arial" w:hAnsi="Arial" w:cs="Arial"/>
          <w:sz w:val="21"/>
          <w:szCs w:val="21"/>
        </w:rPr>
      </w:pPr>
      <w:r w:rsidRPr="002D0D38">
        <w:rPr>
          <w:rFonts w:ascii="Arial" w:hAnsi="Arial" w:cs="Arial"/>
          <w:sz w:val="21"/>
          <w:szCs w:val="21"/>
        </w:rPr>
        <w:t>A presente contratação justifica-se pela necessidade de garantir a continuidade, a qualidade e a efetividade dos serviços de saúde bucal ofertados à população no âmbito do Sistema Único de Saúde (SUS), por meio das equipes de Saúde Bucal vinculadas à Secretaria Municipal de Saúde.</w:t>
      </w:r>
      <w:r>
        <w:rPr>
          <w:rFonts w:ascii="Arial" w:hAnsi="Arial" w:cs="Arial"/>
          <w:sz w:val="21"/>
          <w:szCs w:val="21"/>
        </w:rPr>
        <w:t xml:space="preserve"> </w:t>
      </w:r>
      <w:r w:rsidRPr="002D0D38">
        <w:rPr>
          <w:rFonts w:ascii="Arial" w:hAnsi="Arial" w:cs="Arial"/>
          <w:sz w:val="21"/>
          <w:szCs w:val="21"/>
        </w:rPr>
        <w:t>Os materiais de consumo e instrumentais odontológicos são indispensáveis para a realização de atendimentos clínicos, procedimentos preventivos, restauradores e demais intervenções odontológicas, sendo essenciais para a manutenção do funcionamento regular das unidades de saúde. A ausência ou insuficiência desses insumos compromete diretamente a prestação dos serviços, podendo ocasionar a interrupção dos atendimentos, o aumento da demanda reprimida e prejuízos à saúde da população, especialmente quanto à prevenção de doenças bucais e ao tratamento adequado das patologias existentes.</w:t>
      </w:r>
      <w:r>
        <w:rPr>
          <w:rFonts w:ascii="Arial" w:hAnsi="Arial" w:cs="Arial"/>
          <w:sz w:val="21"/>
          <w:szCs w:val="21"/>
        </w:rPr>
        <w:t xml:space="preserve"> </w:t>
      </w:r>
      <w:r w:rsidRPr="002D0D38">
        <w:rPr>
          <w:rFonts w:ascii="Arial" w:hAnsi="Arial" w:cs="Arial"/>
          <w:sz w:val="21"/>
          <w:szCs w:val="21"/>
        </w:rPr>
        <w:t>Ressalta-se, ainda, que as quantidades previstas em processos anteriores não se mostraram suficientes para atender integralmente às necessidades da Secretaria Municipal de Saúde, considerando a demanda contínua e crescente pelos serviços odontológicos. Dessa forma, torna-se necessário instaurar novo procedimento licitatório, com vistas ao atendimento das demandas futuras e à recomposição dos estoques indispensáveis ao regular funcionamento das ações de saúde bucal.</w:t>
      </w:r>
      <w:r>
        <w:rPr>
          <w:rFonts w:ascii="Arial" w:hAnsi="Arial" w:cs="Arial"/>
          <w:sz w:val="21"/>
          <w:szCs w:val="21"/>
        </w:rPr>
        <w:t xml:space="preserve"> </w:t>
      </w:r>
      <w:r w:rsidRPr="002D0D38">
        <w:rPr>
          <w:rFonts w:ascii="Arial" w:hAnsi="Arial" w:cs="Arial"/>
          <w:sz w:val="21"/>
          <w:szCs w:val="21"/>
        </w:rPr>
        <w:t>Além disso, a aquisição adequada desses materiais contribui para a promoção de ações educativas e preventivas, fortalece a atenção básica e reduz a necessidade de procedimentos mais complexos no futuro. Assim, a contratação mostra-se imprescindível para assegurar a continuidade dos serviços, a qualidade do atendimento e a efetivação das políticas públicas de saúde no Município</w:t>
      </w:r>
      <w:r>
        <w:rPr>
          <w:rFonts w:ascii="Arial" w:hAnsi="Arial" w:cs="Arial"/>
          <w:sz w:val="21"/>
          <w:szCs w:val="21"/>
        </w:rPr>
        <w:t>.</w:t>
      </w:r>
    </w:p>
    <w:p w14:paraId="364DAC6E" w14:textId="77777777" w:rsidR="00FB057A" w:rsidRPr="0059658C" w:rsidRDefault="00FB057A" w:rsidP="00FB057A">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DOTAÇÃO ORÇAMENTÁRIA:</w:t>
      </w:r>
    </w:p>
    <w:p w14:paraId="5CDCB82C" w14:textId="77777777" w:rsidR="00FB057A" w:rsidRPr="0059658C" w:rsidRDefault="00FB057A" w:rsidP="00FB057A">
      <w:pPr>
        <w:pBdr>
          <w:top w:val="nil"/>
          <w:left w:val="nil"/>
          <w:bottom w:val="nil"/>
          <w:right w:val="nil"/>
          <w:between w:val="nil"/>
        </w:pBdr>
        <w:tabs>
          <w:tab w:val="left" w:pos="1985"/>
        </w:tabs>
        <w:spacing w:after="0" w:line="276" w:lineRule="auto"/>
        <w:jc w:val="both"/>
        <w:rPr>
          <w:rFonts w:ascii="Arial" w:eastAsia="Arial" w:hAnsi="Arial" w:cs="Arial"/>
          <w:b/>
          <w:color w:val="000000"/>
          <w:sz w:val="21"/>
          <w:szCs w:val="21"/>
        </w:rPr>
      </w:pPr>
    </w:p>
    <w:p w14:paraId="78C92034"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56E55F41"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38841DE6"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w:t>
      </w:r>
      <w:r>
        <w:rPr>
          <w:rFonts w:ascii="Arial" w:hAnsi="Arial" w:cs="Arial"/>
          <w:sz w:val="21"/>
          <w:szCs w:val="21"/>
        </w:rPr>
        <w:t>2025 | 2026 | 2027</w:t>
      </w:r>
    </w:p>
    <w:p w14:paraId="3F7BDFDD" w14:textId="77777777" w:rsidR="0030596F" w:rsidRPr="0059658C" w:rsidRDefault="0030596F" w:rsidP="0030596F">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w:t>
      </w:r>
      <w:bookmarkStart w:id="33" w:name="_Hlk211518168"/>
      <w:r w:rsidRPr="0059658C">
        <w:rPr>
          <w:rFonts w:ascii="Arial" w:hAnsi="Arial" w:cs="Arial"/>
          <w:sz w:val="21"/>
          <w:szCs w:val="21"/>
        </w:rPr>
        <w:t>3.3.90.30.00</w:t>
      </w:r>
      <w:bookmarkEnd w:id="33"/>
    </w:p>
    <w:p w14:paraId="0E47FCED" w14:textId="77777777" w:rsidR="0030596F" w:rsidRPr="0059658C" w:rsidRDefault="0030596F" w:rsidP="0030596F">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 / 15001002 / 1600</w:t>
      </w:r>
    </w:p>
    <w:p w14:paraId="722F3438" w14:textId="77777777" w:rsidR="00FB057A" w:rsidRPr="0059658C" w:rsidRDefault="00FB057A" w:rsidP="00FB057A">
      <w:pPr>
        <w:spacing w:after="0" w:line="240" w:lineRule="auto"/>
        <w:jc w:val="both"/>
        <w:rPr>
          <w:rFonts w:ascii="Arial" w:eastAsia="Arial" w:hAnsi="Arial" w:cs="Arial"/>
          <w:sz w:val="21"/>
          <w:szCs w:val="21"/>
        </w:rPr>
      </w:pPr>
    </w:p>
    <w:p w14:paraId="17F34301" w14:textId="77777777" w:rsidR="00FB057A" w:rsidRPr="0059658C" w:rsidRDefault="00FB057A" w:rsidP="00FB057A">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ESPECIFICAÇÕES E QUANTIDADES:</w:t>
      </w:r>
    </w:p>
    <w:p w14:paraId="6A5E3E2D" w14:textId="77777777" w:rsidR="00FB057A" w:rsidRDefault="00FB057A" w:rsidP="00FB057A">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tbl>
      <w:tblPr>
        <w:tblW w:w="9585" w:type="dxa"/>
        <w:tblInd w:w="-426" w:type="dxa"/>
        <w:tblCellMar>
          <w:left w:w="70" w:type="dxa"/>
          <w:right w:w="70" w:type="dxa"/>
        </w:tblCellMar>
        <w:tblLook w:val="04A0" w:firstRow="1" w:lastRow="0" w:firstColumn="1" w:lastColumn="0" w:noHBand="0" w:noVBand="1"/>
      </w:tblPr>
      <w:tblGrid>
        <w:gridCol w:w="709"/>
        <w:gridCol w:w="7514"/>
        <w:gridCol w:w="530"/>
        <w:gridCol w:w="832"/>
      </w:tblGrid>
      <w:tr w:rsidR="00FB057A" w:rsidRPr="002D0D38" w14:paraId="34364139" w14:textId="77777777" w:rsidTr="003F258F">
        <w:trPr>
          <w:trHeight w:val="669"/>
        </w:trPr>
        <w:tc>
          <w:tcPr>
            <w:tcW w:w="9585" w:type="dxa"/>
            <w:gridSpan w:val="4"/>
            <w:tcBorders>
              <w:top w:val="nil"/>
              <w:left w:val="nil"/>
              <w:bottom w:val="single" w:sz="4" w:space="0" w:color="000000"/>
              <w:right w:val="nil"/>
            </w:tcBorders>
            <w:noWrap/>
            <w:vAlign w:val="center"/>
            <w:hideMark/>
          </w:tcPr>
          <w:p w14:paraId="3C8422C2"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Lote 01 - INSTRUMENTAIS E PNEUMÁTICOS</w:t>
            </w:r>
          </w:p>
        </w:tc>
      </w:tr>
      <w:tr w:rsidR="00FB057A" w:rsidRPr="002D0D38" w14:paraId="3022C45B" w14:textId="77777777" w:rsidTr="003F258F">
        <w:trPr>
          <w:trHeight w:val="288"/>
        </w:trPr>
        <w:tc>
          <w:tcPr>
            <w:tcW w:w="709" w:type="dxa"/>
            <w:tcBorders>
              <w:top w:val="nil"/>
              <w:left w:val="single" w:sz="4" w:space="0" w:color="000000"/>
              <w:bottom w:val="nil"/>
              <w:right w:val="single" w:sz="4" w:space="0" w:color="000000"/>
            </w:tcBorders>
            <w:shd w:val="clear" w:color="D9E2F3" w:fill="D9E2F3"/>
            <w:noWrap/>
            <w:vAlign w:val="center"/>
            <w:hideMark/>
          </w:tcPr>
          <w:p w14:paraId="2070EBE5"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ITEM</w:t>
            </w:r>
          </w:p>
        </w:tc>
        <w:tc>
          <w:tcPr>
            <w:tcW w:w="7514" w:type="dxa"/>
            <w:tcBorders>
              <w:top w:val="nil"/>
              <w:left w:val="nil"/>
              <w:bottom w:val="nil"/>
              <w:right w:val="single" w:sz="4" w:space="0" w:color="000000"/>
            </w:tcBorders>
            <w:shd w:val="clear" w:color="D9E2F3" w:fill="D9E2F3"/>
            <w:noWrap/>
            <w:vAlign w:val="center"/>
            <w:hideMark/>
          </w:tcPr>
          <w:p w14:paraId="27166EE9"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DESCRIÇÃO</w:t>
            </w:r>
          </w:p>
        </w:tc>
        <w:tc>
          <w:tcPr>
            <w:tcW w:w="530" w:type="dxa"/>
            <w:tcBorders>
              <w:top w:val="nil"/>
              <w:left w:val="nil"/>
              <w:bottom w:val="nil"/>
              <w:right w:val="single" w:sz="4" w:space="0" w:color="000000"/>
            </w:tcBorders>
            <w:shd w:val="clear" w:color="D9E2F3" w:fill="D9E2F3"/>
            <w:noWrap/>
            <w:vAlign w:val="center"/>
            <w:hideMark/>
          </w:tcPr>
          <w:p w14:paraId="22A99565"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UND</w:t>
            </w:r>
          </w:p>
        </w:tc>
        <w:tc>
          <w:tcPr>
            <w:tcW w:w="830" w:type="dxa"/>
            <w:tcBorders>
              <w:top w:val="nil"/>
              <w:left w:val="nil"/>
              <w:bottom w:val="nil"/>
              <w:right w:val="single" w:sz="4" w:space="0" w:color="000000"/>
            </w:tcBorders>
            <w:shd w:val="clear" w:color="D9E2F3" w:fill="D9E2F3"/>
            <w:noWrap/>
            <w:vAlign w:val="center"/>
            <w:hideMark/>
          </w:tcPr>
          <w:p w14:paraId="5ED518BC"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QUANT.</w:t>
            </w:r>
          </w:p>
        </w:tc>
      </w:tr>
      <w:tr w:rsidR="00FB057A" w:rsidRPr="002D0D38" w14:paraId="091960A5" w14:textId="77777777" w:rsidTr="003F258F">
        <w:trPr>
          <w:trHeight w:val="456"/>
        </w:trPr>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40D3ABA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1</w:t>
            </w:r>
          </w:p>
        </w:tc>
        <w:tc>
          <w:tcPr>
            <w:tcW w:w="7514" w:type="dxa"/>
            <w:tcBorders>
              <w:top w:val="single" w:sz="4" w:space="0" w:color="000000"/>
              <w:left w:val="nil"/>
              <w:bottom w:val="single" w:sz="4" w:space="0" w:color="000000"/>
              <w:right w:val="single" w:sz="4" w:space="0" w:color="000000"/>
            </w:tcBorders>
            <w:vAlign w:val="center"/>
            <w:hideMark/>
          </w:tcPr>
          <w:p w14:paraId="136D024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Alavanca Apexo Kit em aço inox (301, 302, 302). Autoclavável. Embalagem com 03 unidades.</w:t>
            </w:r>
          </w:p>
        </w:tc>
        <w:tc>
          <w:tcPr>
            <w:tcW w:w="530" w:type="dxa"/>
            <w:tcBorders>
              <w:top w:val="single" w:sz="4" w:space="0" w:color="000000"/>
              <w:left w:val="nil"/>
              <w:bottom w:val="single" w:sz="4" w:space="0" w:color="000000"/>
              <w:right w:val="single" w:sz="4" w:space="0" w:color="000000"/>
            </w:tcBorders>
            <w:vAlign w:val="center"/>
            <w:hideMark/>
          </w:tcPr>
          <w:p w14:paraId="57FD4B1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single" w:sz="4" w:space="0" w:color="000000"/>
              <w:left w:val="nil"/>
              <w:bottom w:val="single" w:sz="4" w:space="0" w:color="000000"/>
              <w:right w:val="single" w:sz="4" w:space="0" w:color="000000"/>
            </w:tcBorders>
            <w:vAlign w:val="center"/>
            <w:hideMark/>
          </w:tcPr>
          <w:p w14:paraId="2B3771E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34CC5BB4"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D9D567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w:t>
            </w:r>
          </w:p>
        </w:tc>
        <w:tc>
          <w:tcPr>
            <w:tcW w:w="7514" w:type="dxa"/>
            <w:tcBorders>
              <w:top w:val="nil"/>
              <w:left w:val="nil"/>
              <w:bottom w:val="single" w:sz="4" w:space="0" w:color="000000"/>
              <w:right w:val="single" w:sz="4" w:space="0" w:color="000000"/>
            </w:tcBorders>
            <w:vAlign w:val="center"/>
            <w:hideMark/>
          </w:tcPr>
          <w:p w14:paraId="080BA3E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Aparelho de ultrassom odontológico com caneta/transdutor autoclavável, pedal de acionamento, modo de operação digital e jato de bicarbonato integrado. Pontas autoclaváveis: 02 Perio Sub e 01 Perio Supra, com chave para ponteiras. Material da caneta/transdutor em aço inoxidável, refrigeração, compatível com o aparelho 'Schuster', rosca inteira</w:t>
            </w:r>
          </w:p>
        </w:tc>
        <w:tc>
          <w:tcPr>
            <w:tcW w:w="530" w:type="dxa"/>
            <w:tcBorders>
              <w:top w:val="nil"/>
              <w:left w:val="nil"/>
              <w:bottom w:val="single" w:sz="4" w:space="0" w:color="000000"/>
              <w:right w:val="single" w:sz="4" w:space="0" w:color="000000"/>
            </w:tcBorders>
            <w:vAlign w:val="center"/>
            <w:hideMark/>
          </w:tcPr>
          <w:p w14:paraId="419B61A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0FE3F3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w:t>
            </w:r>
          </w:p>
        </w:tc>
      </w:tr>
      <w:tr w:rsidR="00FB057A" w:rsidRPr="002D0D38" w14:paraId="3DE3669C"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EE6D4B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w:t>
            </w:r>
          </w:p>
        </w:tc>
        <w:tc>
          <w:tcPr>
            <w:tcW w:w="7514" w:type="dxa"/>
            <w:tcBorders>
              <w:top w:val="nil"/>
              <w:left w:val="nil"/>
              <w:bottom w:val="single" w:sz="4" w:space="0" w:color="000000"/>
              <w:right w:val="single" w:sz="4" w:space="0" w:color="000000"/>
            </w:tcBorders>
            <w:vAlign w:val="center"/>
            <w:hideMark/>
          </w:tcPr>
          <w:p w14:paraId="187C65E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1, para alta rotação; Embalagem com 01 unidade.</w:t>
            </w:r>
          </w:p>
        </w:tc>
        <w:tc>
          <w:tcPr>
            <w:tcW w:w="530" w:type="dxa"/>
            <w:tcBorders>
              <w:top w:val="nil"/>
              <w:left w:val="nil"/>
              <w:bottom w:val="single" w:sz="4" w:space="0" w:color="000000"/>
              <w:right w:val="single" w:sz="4" w:space="0" w:color="000000"/>
            </w:tcBorders>
            <w:vAlign w:val="center"/>
            <w:hideMark/>
          </w:tcPr>
          <w:p w14:paraId="775D840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99ED87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6C51F967"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7E4418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w:t>
            </w:r>
          </w:p>
        </w:tc>
        <w:tc>
          <w:tcPr>
            <w:tcW w:w="7514" w:type="dxa"/>
            <w:tcBorders>
              <w:top w:val="nil"/>
              <w:left w:val="nil"/>
              <w:bottom w:val="single" w:sz="4" w:space="0" w:color="000000"/>
              <w:right w:val="single" w:sz="4" w:space="0" w:color="000000"/>
            </w:tcBorders>
            <w:vAlign w:val="center"/>
            <w:hideMark/>
          </w:tcPr>
          <w:p w14:paraId="6AB3474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2, para alta rotação; Embalagem com 01 unidade.</w:t>
            </w:r>
          </w:p>
        </w:tc>
        <w:tc>
          <w:tcPr>
            <w:tcW w:w="530" w:type="dxa"/>
            <w:tcBorders>
              <w:top w:val="nil"/>
              <w:left w:val="nil"/>
              <w:bottom w:val="single" w:sz="4" w:space="0" w:color="000000"/>
              <w:right w:val="single" w:sz="4" w:space="0" w:color="000000"/>
            </w:tcBorders>
            <w:vAlign w:val="center"/>
            <w:hideMark/>
          </w:tcPr>
          <w:p w14:paraId="7AC2BAE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B88DB4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6AA1FD1"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FD9DBD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w:t>
            </w:r>
          </w:p>
        </w:tc>
        <w:tc>
          <w:tcPr>
            <w:tcW w:w="7514" w:type="dxa"/>
            <w:tcBorders>
              <w:top w:val="nil"/>
              <w:left w:val="nil"/>
              <w:bottom w:val="single" w:sz="4" w:space="0" w:color="000000"/>
              <w:right w:val="single" w:sz="4" w:space="0" w:color="000000"/>
            </w:tcBorders>
            <w:vAlign w:val="center"/>
            <w:hideMark/>
          </w:tcPr>
          <w:p w14:paraId="03D428B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3, para alta rotação; Embalagem com 01 unidade.</w:t>
            </w:r>
          </w:p>
        </w:tc>
        <w:tc>
          <w:tcPr>
            <w:tcW w:w="530" w:type="dxa"/>
            <w:tcBorders>
              <w:top w:val="nil"/>
              <w:left w:val="nil"/>
              <w:bottom w:val="single" w:sz="4" w:space="0" w:color="000000"/>
              <w:right w:val="single" w:sz="4" w:space="0" w:color="000000"/>
            </w:tcBorders>
            <w:vAlign w:val="center"/>
            <w:hideMark/>
          </w:tcPr>
          <w:p w14:paraId="7D2ACB3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DC416C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68A2D08F"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7935AD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w:t>
            </w:r>
          </w:p>
        </w:tc>
        <w:tc>
          <w:tcPr>
            <w:tcW w:w="7514" w:type="dxa"/>
            <w:tcBorders>
              <w:top w:val="nil"/>
              <w:left w:val="nil"/>
              <w:bottom w:val="single" w:sz="4" w:space="0" w:color="000000"/>
              <w:right w:val="single" w:sz="4" w:space="0" w:color="000000"/>
            </w:tcBorders>
            <w:vAlign w:val="center"/>
            <w:hideMark/>
          </w:tcPr>
          <w:p w14:paraId="0B10894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4, para alta rotação; Embalagem com 01 unidade.</w:t>
            </w:r>
          </w:p>
        </w:tc>
        <w:tc>
          <w:tcPr>
            <w:tcW w:w="530" w:type="dxa"/>
            <w:tcBorders>
              <w:top w:val="nil"/>
              <w:left w:val="nil"/>
              <w:bottom w:val="single" w:sz="4" w:space="0" w:color="000000"/>
              <w:right w:val="single" w:sz="4" w:space="0" w:color="000000"/>
            </w:tcBorders>
            <w:vAlign w:val="center"/>
            <w:hideMark/>
          </w:tcPr>
          <w:p w14:paraId="146F31D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8D82F7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71E953EB"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927EB5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w:t>
            </w:r>
          </w:p>
        </w:tc>
        <w:tc>
          <w:tcPr>
            <w:tcW w:w="7514" w:type="dxa"/>
            <w:tcBorders>
              <w:top w:val="nil"/>
              <w:left w:val="nil"/>
              <w:bottom w:val="single" w:sz="4" w:space="0" w:color="000000"/>
              <w:right w:val="single" w:sz="4" w:space="0" w:color="000000"/>
            </w:tcBorders>
            <w:vAlign w:val="center"/>
            <w:hideMark/>
          </w:tcPr>
          <w:p w14:paraId="1B7C704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2, para baixa rotação (CA). Embalagem com 01 unidade.</w:t>
            </w:r>
          </w:p>
        </w:tc>
        <w:tc>
          <w:tcPr>
            <w:tcW w:w="530" w:type="dxa"/>
            <w:tcBorders>
              <w:top w:val="nil"/>
              <w:left w:val="nil"/>
              <w:bottom w:val="single" w:sz="4" w:space="0" w:color="000000"/>
              <w:right w:val="single" w:sz="4" w:space="0" w:color="000000"/>
            </w:tcBorders>
            <w:vAlign w:val="center"/>
            <w:hideMark/>
          </w:tcPr>
          <w:p w14:paraId="0FED11F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4D6077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38446AAB"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F45499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8</w:t>
            </w:r>
          </w:p>
        </w:tc>
        <w:tc>
          <w:tcPr>
            <w:tcW w:w="7514" w:type="dxa"/>
            <w:tcBorders>
              <w:top w:val="nil"/>
              <w:left w:val="nil"/>
              <w:bottom w:val="single" w:sz="4" w:space="0" w:color="000000"/>
              <w:right w:val="single" w:sz="4" w:space="0" w:color="000000"/>
            </w:tcBorders>
            <w:vAlign w:val="center"/>
            <w:hideMark/>
          </w:tcPr>
          <w:p w14:paraId="4025235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3, para baixa rotação (CA). Embalagem com 01 unidade.</w:t>
            </w:r>
          </w:p>
        </w:tc>
        <w:tc>
          <w:tcPr>
            <w:tcW w:w="530" w:type="dxa"/>
            <w:tcBorders>
              <w:top w:val="nil"/>
              <w:left w:val="nil"/>
              <w:bottom w:val="single" w:sz="4" w:space="0" w:color="000000"/>
              <w:right w:val="single" w:sz="4" w:space="0" w:color="000000"/>
            </w:tcBorders>
            <w:vAlign w:val="center"/>
            <w:hideMark/>
          </w:tcPr>
          <w:p w14:paraId="6BCA63C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E629D9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05170DCA"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3BD008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9</w:t>
            </w:r>
          </w:p>
        </w:tc>
        <w:tc>
          <w:tcPr>
            <w:tcW w:w="7514" w:type="dxa"/>
            <w:tcBorders>
              <w:top w:val="nil"/>
              <w:left w:val="nil"/>
              <w:bottom w:val="single" w:sz="4" w:space="0" w:color="000000"/>
              <w:right w:val="single" w:sz="4" w:space="0" w:color="000000"/>
            </w:tcBorders>
            <w:vAlign w:val="center"/>
            <w:hideMark/>
          </w:tcPr>
          <w:p w14:paraId="74CA362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haste curta, 19mm, esférica nº 4, para baixa rotação (CA). Embalagem com 01 unidade.</w:t>
            </w:r>
          </w:p>
        </w:tc>
        <w:tc>
          <w:tcPr>
            <w:tcW w:w="530" w:type="dxa"/>
            <w:tcBorders>
              <w:top w:val="nil"/>
              <w:left w:val="nil"/>
              <w:bottom w:val="single" w:sz="4" w:space="0" w:color="000000"/>
              <w:right w:val="single" w:sz="4" w:space="0" w:color="000000"/>
            </w:tcBorders>
            <w:vAlign w:val="center"/>
            <w:hideMark/>
          </w:tcPr>
          <w:p w14:paraId="0C8C3A5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AA773E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7DC53D7"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078A4F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c>
          <w:tcPr>
            <w:tcW w:w="7514" w:type="dxa"/>
            <w:tcBorders>
              <w:top w:val="nil"/>
              <w:left w:val="nil"/>
              <w:bottom w:val="single" w:sz="4" w:space="0" w:color="000000"/>
              <w:right w:val="single" w:sz="4" w:space="0" w:color="000000"/>
            </w:tcBorders>
            <w:vAlign w:val="center"/>
            <w:hideMark/>
          </w:tcPr>
          <w:p w14:paraId="0F5DACD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aço carbide, nº329, haste curta, periforme, para alta rotação. Produzira com carbureto de tungstênio; Embalagem com 01 unidade.</w:t>
            </w:r>
          </w:p>
        </w:tc>
        <w:tc>
          <w:tcPr>
            <w:tcW w:w="530" w:type="dxa"/>
            <w:tcBorders>
              <w:top w:val="nil"/>
              <w:left w:val="nil"/>
              <w:bottom w:val="single" w:sz="4" w:space="0" w:color="000000"/>
              <w:right w:val="single" w:sz="4" w:space="0" w:color="000000"/>
            </w:tcBorders>
            <w:vAlign w:val="center"/>
            <w:hideMark/>
          </w:tcPr>
          <w:p w14:paraId="17BC796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48AB20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606E6B53"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A8939C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11</w:t>
            </w:r>
          </w:p>
        </w:tc>
        <w:tc>
          <w:tcPr>
            <w:tcW w:w="7514" w:type="dxa"/>
            <w:tcBorders>
              <w:top w:val="nil"/>
              <w:left w:val="nil"/>
              <w:bottom w:val="single" w:sz="4" w:space="0" w:color="000000"/>
              <w:right w:val="single" w:sz="4" w:space="0" w:color="000000"/>
            </w:tcBorders>
            <w:vAlign w:val="center"/>
            <w:hideMark/>
          </w:tcPr>
          <w:p w14:paraId="2D7A0C2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esférica, nº3 para alta rotação (FG). Embalagem com 01 unidade.</w:t>
            </w:r>
          </w:p>
        </w:tc>
        <w:tc>
          <w:tcPr>
            <w:tcW w:w="530" w:type="dxa"/>
            <w:tcBorders>
              <w:top w:val="nil"/>
              <w:left w:val="nil"/>
              <w:bottom w:val="single" w:sz="4" w:space="0" w:color="000000"/>
              <w:right w:val="single" w:sz="4" w:space="0" w:color="000000"/>
            </w:tcBorders>
            <w:vAlign w:val="center"/>
            <w:hideMark/>
          </w:tcPr>
          <w:p w14:paraId="3E3179A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B15DA9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1469C12"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718450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12</w:t>
            </w:r>
          </w:p>
        </w:tc>
        <w:tc>
          <w:tcPr>
            <w:tcW w:w="7514" w:type="dxa"/>
            <w:tcBorders>
              <w:top w:val="nil"/>
              <w:left w:val="nil"/>
              <w:bottom w:val="single" w:sz="4" w:space="0" w:color="000000"/>
              <w:right w:val="single" w:sz="4" w:space="0" w:color="000000"/>
            </w:tcBorders>
            <w:vAlign w:val="center"/>
            <w:hideMark/>
          </w:tcPr>
          <w:p w14:paraId="491C799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esférica, nº4 para alta rotação (FG). Embalagem com 01 unidade.</w:t>
            </w:r>
          </w:p>
        </w:tc>
        <w:tc>
          <w:tcPr>
            <w:tcW w:w="530" w:type="dxa"/>
            <w:tcBorders>
              <w:top w:val="nil"/>
              <w:left w:val="nil"/>
              <w:bottom w:val="single" w:sz="4" w:space="0" w:color="000000"/>
              <w:right w:val="single" w:sz="4" w:space="0" w:color="000000"/>
            </w:tcBorders>
            <w:vAlign w:val="center"/>
            <w:hideMark/>
          </w:tcPr>
          <w:p w14:paraId="6470F56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C83A46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6FC7F981"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CDE2F2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13</w:t>
            </w:r>
          </w:p>
        </w:tc>
        <w:tc>
          <w:tcPr>
            <w:tcW w:w="7514" w:type="dxa"/>
            <w:tcBorders>
              <w:top w:val="nil"/>
              <w:left w:val="nil"/>
              <w:bottom w:val="single" w:sz="4" w:space="0" w:color="000000"/>
              <w:right w:val="single" w:sz="4" w:space="0" w:color="000000"/>
            </w:tcBorders>
            <w:vAlign w:val="center"/>
            <w:hideMark/>
          </w:tcPr>
          <w:p w14:paraId="02C422D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esférica, nº5 para alta rotação (FG). Embalagem com 01 unidade.</w:t>
            </w:r>
          </w:p>
        </w:tc>
        <w:tc>
          <w:tcPr>
            <w:tcW w:w="530" w:type="dxa"/>
            <w:tcBorders>
              <w:top w:val="nil"/>
              <w:left w:val="nil"/>
              <w:bottom w:val="single" w:sz="4" w:space="0" w:color="000000"/>
              <w:right w:val="single" w:sz="4" w:space="0" w:color="000000"/>
            </w:tcBorders>
            <w:vAlign w:val="center"/>
            <w:hideMark/>
          </w:tcPr>
          <w:p w14:paraId="39788D7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0D8948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4A9D1FE"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5BBB59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14</w:t>
            </w:r>
          </w:p>
        </w:tc>
        <w:tc>
          <w:tcPr>
            <w:tcW w:w="7514" w:type="dxa"/>
            <w:tcBorders>
              <w:top w:val="nil"/>
              <w:left w:val="nil"/>
              <w:bottom w:val="single" w:sz="4" w:space="0" w:color="000000"/>
              <w:right w:val="single" w:sz="4" w:space="0" w:color="000000"/>
            </w:tcBorders>
            <w:vAlign w:val="center"/>
            <w:hideMark/>
          </w:tcPr>
          <w:p w14:paraId="6D33034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esférica, nº6 para alta rotação (FG). Embalagem com 01 unidade.</w:t>
            </w:r>
          </w:p>
        </w:tc>
        <w:tc>
          <w:tcPr>
            <w:tcW w:w="530" w:type="dxa"/>
            <w:tcBorders>
              <w:top w:val="nil"/>
              <w:left w:val="nil"/>
              <w:bottom w:val="single" w:sz="4" w:space="0" w:color="000000"/>
              <w:right w:val="single" w:sz="4" w:space="0" w:color="000000"/>
            </w:tcBorders>
            <w:vAlign w:val="center"/>
            <w:hideMark/>
          </w:tcPr>
          <w:p w14:paraId="591294D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8E3C28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8C35518"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1E9ABC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c>
          <w:tcPr>
            <w:tcW w:w="7514" w:type="dxa"/>
            <w:tcBorders>
              <w:top w:val="nil"/>
              <w:left w:val="nil"/>
              <w:bottom w:val="single" w:sz="4" w:space="0" w:color="000000"/>
              <w:right w:val="single" w:sz="4" w:space="0" w:color="000000"/>
            </w:tcBorders>
            <w:vAlign w:val="center"/>
            <w:hideMark/>
          </w:tcPr>
          <w:p w14:paraId="0C70CFF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cônica dentada para alta rotação nº702 25mm. Embalagem com 01 unidade.</w:t>
            </w:r>
          </w:p>
        </w:tc>
        <w:tc>
          <w:tcPr>
            <w:tcW w:w="530" w:type="dxa"/>
            <w:tcBorders>
              <w:top w:val="nil"/>
              <w:left w:val="nil"/>
              <w:bottom w:val="single" w:sz="4" w:space="0" w:color="000000"/>
              <w:right w:val="single" w:sz="4" w:space="0" w:color="000000"/>
            </w:tcBorders>
            <w:vAlign w:val="center"/>
            <w:hideMark/>
          </w:tcPr>
          <w:p w14:paraId="5EE6C6D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66701F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7C0EB20"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8A456E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16</w:t>
            </w:r>
          </w:p>
        </w:tc>
        <w:tc>
          <w:tcPr>
            <w:tcW w:w="7514" w:type="dxa"/>
            <w:tcBorders>
              <w:top w:val="nil"/>
              <w:left w:val="nil"/>
              <w:bottom w:val="single" w:sz="4" w:space="0" w:color="000000"/>
              <w:right w:val="single" w:sz="4" w:space="0" w:color="000000"/>
            </w:tcBorders>
            <w:vAlign w:val="center"/>
            <w:hideMark/>
          </w:tcPr>
          <w:p w14:paraId="23A7C0C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carbide cirúrgica cônica dentada para alta rotação nº703 25mm. Embalagem com 01 unidade.</w:t>
            </w:r>
          </w:p>
        </w:tc>
        <w:tc>
          <w:tcPr>
            <w:tcW w:w="530" w:type="dxa"/>
            <w:tcBorders>
              <w:top w:val="nil"/>
              <w:left w:val="nil"/>
              <w:bottom w:val="single" w:sz="4" w:space="0" w:color="000000"/>
              <w:right w:val="single" w:sz="4" w:space="0" w:color="000000"/>
            </w:tcBorders>
            <w:vAlign w:val="center"/>
            <w:hideMark/>
          </w:tcPr>
          <w:p w14:paraId="759C583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9F1AE8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76BFD8B"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F08F70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17</w:t>
            </w:r>
          </w:p>
        </w:tc>
        <w:tc>
          <w:tcPr>
            <w:tcW w:w="7514" w:type="dxa"/>
            <w:tcBorders>
              <w:top w:val="nil"/>
              <w:left w:val="nil"/>
              <w:bottom w:val="single" w:sz="4" w:space="0" w:color="000000"/>
              <w:right w:val="single" w:sz="4" w:space="0" w:color="000000"/>
            </w:tcBorders>
            <w:vAlign w:val="center"/>
            <w:hideMark/>
          </w:tcPr>
          <w:p w14:paraId="75FA920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cirúrgica Zekrya FG longa 21mm. Embalagem com 01 unidade.</w:t>
            </w:r>
          </w:p>
        </w:tc>
        <w:tc>
          <w:tcPr>
            <w:tcW w:w="530" w:type="dxa"/>
            <w:tcBorders>
              <w:top w:val="nil"/>
              <w:left w:val="nil"/>
              <w:bottom w:val="single" w:sz="4" w:space="0" w:color="000000"/>
              <w:right w:val="single" w:sz="4" w:space="0" w:color="000000"/>
            </w:tcBorders>
            <w:vAlign w:val="center"/>
            <w:hideMark/>
          </w:tcPr>
          <w:p w14:paraId="28C1DEE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09035C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D02B1FE"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4EA86B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18</w:t>
            </w:r>
          </w:p>
        </w:tc>
        <w:tc>
          <w:tcPr>
            <w:tcW w:w="7514" w:type="dxa"/>
            <w:tcBorders>
              <w:top w:val="nil"/>
              <w:left w:val="nil"/>
              <w:bottom w:val="single" w:sz="4" w:space="0" w:color="000000"/>
              <w:right w:val="single" w:sz="4" w:space="0" w:color="000000"/>
            </w:tcBorders>
            <w:vAlign w:val="center"/>
            <w:hideMark/>
          </w:tcPr>
          <w:p w14:paraId="643E6C9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cirúrgica Zekrya FG extra longa 28mm. Embalagem com 01 unidade.</w:t>
            </w:r>
          </w:p>
        </w:tc>
        <w:tc>
          <w:tcPr>
            <w:tcW w:w="530" w:type="dxa"/>
            <w:tcBorders>
              <w:top w:val="nil"/>
              <w:left w:val="nil"/>
              <w:bottom w:val="single" w:sz="4" w:space="0" w:color="000000"/>
              <w:right w:val="single" w:sz="4" w:space="0" w:color="000000"/>
            </w:tcBorders>
            <w:vAlign w:val="center"/>
            <w:hideMark/>
          </w:tcPr>
          <w:p w14:paraId="49DA09A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CB1D34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D1BF821"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B73326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19</w:t>
            </w:r>
          </w:p>
        </w:tc>
        <w:tc>
          <w:tcPr>
            <w:tcW w:w="7514" w:type="dxa"/>
            <w:tcBorders>
              <w:top w:val="nil"/>
              <w:left w:val="nil"/>
              <w:bottom w:val="single" w:sz="4" w:space="0" w:color="000000"/>
              <w:right w:val="single" w:sz="4" w:space="0" w:color="000000"/>
            </w:tcBorders>
            <w:vAlign w:val="center"/>
            <w:hideMark/>
          </w:tcPr>
          <w:p w14:paraId="1D610D5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endo Z 23mm. Embalagem com 01 unidade.</w:t>
            </w:r>
          </w:p>
        </w:tc>
        <w:tc>
          <w:tcPr>
            <w:tcW w:w="530" w:type="dxa"/>
            <w:tcBorders>
              <w:top w:val="nil"/>
              <w:left w:val="nil"/>
              <w:bottom w:val="single" w:sz="4" w:space="0" w:color="000000"/>
              <w:right w:val="single" w:sz="4" w:space="0" w:color="000000"/>
            </w:tcBorders>
            <w:vAlign w:val="center"/>
            <w:hideMark/>
          </w:tcPr>
          <w:p w14:paraId="2F4A2C8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B9B3A6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40123E3"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50ACFB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c>
          <w:tcPr>
            <w:tcW w:w="7514" w:type="dxa"/>
            <w:tcBorders>
              <w:top w:val="nil"/>
              <w:left w:val="nil"/>
              <w:bottom w:val="single" w:sz="4" w:space="0" w:color="000000"/>
              <w:right w:val="single" w:sz="4" w:space="0" w:color="000000"/>
            </w:tcBorders>
            <w:vAlign w:val="center"/>
            <w:hideMark/>
          </w:tcPr>
          <w:p w14:paraId="1AD0B05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Broqueiro Alumínio 60 Furos FG - Com sistema de abertura e fechamento da tampa; Autoclavável (121°C); Confeccionado em material resistente para permitir a esterilização em autoclave; Comprimento: 8cm; Altura: 3cm; Largura: 5cm, Capacidade: 60 furos.</w:t>
            </w:r>
          </w:p>
        </w:tc>
        <w:tc>
          <w:tcPr>
            <w:tcW w:w="530" w:type="dxa"/>
            <w:tcBorders>
              <w:top w:val="nil"/>
              <w:left w:val="nil"/>
              <w:bottom w:val="single" w:sz="4" w:space="0" w:color="000000"/>
              <w:right w:val="single" w:sz="4" w:space="0" w:color="000000"/>
            </w:tcBorders>
            <w:vAlign w:val="center"/>
            <w:hideMark/>
          </w:tcPr>
          <w:p w14:paraId="530A17A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539586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w:t>
            </w:r>
          </w:p>
        </w:tc>
      </w:tr>
      <w:tr w:rsidR="00FB057A" w:rsidRPr="002D0D38" w14:paraId="6CFDCDAB"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ACA855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21</w:t>
            </w:r>
          </w:p>
        </w:tc>
        <w:tc>
          <w:tcPr>
            <w:tcW w:w="7514" w:type="dxa"/>
            <w:tcBorders>
              <w:top w:val="nil"/>
              <w:left w:val="nil"/>
              <w:bottom w:val="single" w:sz="4" w:space="0" w:color="000000"/>
              <w:right w:val="single" w:sz="4" w:space="0" w:color="000000"/>
            </w:tcBorders>
            <w:vAlign w:val="center"/>
            <w:hideMark/>
          </w:tcPr>
          <w:p w14:paraId="466A5E8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Broca multilaminada 24 lâminas para alta rotação. Fabricada com Carbeto de Tungstênio; Embalagem com 01 unidade.</w:t>
            </w:r>
          </w:p>
        </w:tc>
        <w:tc>
          <w:tcPr>
            <w:tcW w:w="530" w:type="dxa"/>
            <w:tcBorders>
              <w:top w:val="nil"/>
              <w:left w:val="nil"/>
              <w:bottom w:val="single" w:sz="4" w:space="0" w:color="000000"/>
              <w:right w:val="single" w:sz="4" w:space="0" w:color="000000"/>
            </w:tcBorders>
            <w:vAlign w:val="center"/>
            <w:hideMark/>
          </w:tcPr>
          <w:p w14:paraId="79BA427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9953AC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2DA53EFF"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FC81B6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22</w:t>
            </w:r>
          </w:p>
        </w:tc>
        <w:tc>
          <w:tcPr>
            <w:tcW w:w="7514" w:type="dxa"/>
            <w:tcBorders>
              <w:top w:val="nil"/>
              <w:left w:val="nil"/>
              <w:bottom w:val="single" w:sz="4" w:space="0" w:color="000000"/>
              <w:right w:val="single" w:sz="4" w:space="0" w:color="000000"/>
            </w:tcBorders>
            <w:vAlign w:val="center"/>
            <w:hideMark/>
          </w:tcPr>
          <w:p w14:paraId="1AD0D34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Cabo para bisturi, aço inox. Embalagem com 01 unidade.</w:t>
            </w:r>
          </w:p>
        </w:tc>
        <w:tc>
          <w:tcPr>
            <w:tcW w:w="530" w:type="dxa"/>
            <w:tcBorders>
              <w:top w:val="nil"/>
              <w:left w:val="nil"/>
              <w:bottom w:val="single" w:sz="4" w:space="0" w:color="000000"/>
              <w:right w:val="single" w:sz="4" w:space="0" w:color="000000"/>
            </w:tcBorders>
            <w:vAlign w:val="center"/>
            <w:hideMark/>
          </w:tcPr>
          <w:p w14:paraId="58462AD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6E6C1C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6143D50" w14:textId="77777777" w:rsidTr="003F258F">
        <w:trPr>
          <w:trHeight w:val="136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76E839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23</w:t>
            </w:r>
          </w:p>
        </w:tc>
        <w:tc>
          <w:tcPr>
            <w:tcW w:w="7514" w:type="dxa"/>
            <w:tcBorders>
              <w:top w:val="nil"/>
              <w:left w:val="nil"/>
              <w:bottom w:val="single" w:sz="4" w:space="0" w:color="000000"/>
              <w:right w:val="single" w:sz="4" w:space="0" w:color="000000"/>
            </w:tcBorders>
            <w:vAlign w:val="center"/>
            <w:hideMark/>
          </w:tcPr>
          <w:p w14:paraId="25BB389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Câmara escura para odontologia, confeccionada em poliestireno de alto impacto,s/bordas retentivas,visor acrílico c/transparência e filtro de luz, para revelação de filme radiográfico odontológico periapical e oclusal, com aproximadamente 32 x 20 cm, 3 cubas com tampa para revelador, fixador e água, luvas removivel p/lavagem assegurando biossegurança, embalada individualmente permitindo sua integridade física. Garantia de 18 meses, constando externamente marca comercial e procedência de fabricação.</w:t>
            </w:r>
          </w:p>
        </w:tc>
        <w:tc>
          <w:tcPr>
            <w:tcW w:w="530" w:type="dxa"/>
            <w:tcBorders>
              <w:top w:val="nil"/>
              <w:left w:val="nil"/>
              <w:bottom w:val="single" w:sz="4" w:space="0" w:color="000000"/>
              <w:right w:val="single" w:sz="4" w:space="0" w:color="000000"/>
            </w:tcBorders>
            <w:vAlign w:val="center"/>
            <w:hideMark/>
          </w:tcPr>
          <w:p w14:paraId="1A76883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05488E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w:t>
            </w:r>
          </w:p>
        </w:tc>
      </w:tr>
      <w:tr w:rsidR="00FB057A" w:rsidRPr="002D0D38" w14:paraId="18D6F672"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180FF8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24</w:t>
            </w:r>
          </w:p>
        </w:tc>
        <w:tc>
          <w:tcPr>
            <w:tcW w:w="7514" w:type="dxa"/>
            <w:tcBorders>
              <w:top w:val="nil"/>
              <w:left w:val="nil"/>
              <w:bottom w:val="single" w:sz="4" w:space="0" w:color="000000"/>
              <w:right w:val="single" w:sz="4" w:space="0" w:color="000000"/>
            </w:tcBorders>
            <w:vAlign w:val="center"/>
            <w:hideMark/>
          </w:tcPr>
          <w:p w14:paraId="2CD7B33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Colgadura individual: Material: aço inox; Embalagem com 01 unidade.</w:t>
            </w:r>
          </w:p>
        </w:tc>
        <w:tc>
          <w:tcPr>
            <w:tcW w:w="530" w:type="dxa"/>
            <w:tcBorders>
              <w:top w:val="nil"/>
              <w:left w:val="nil"/>
              <w:bottom w:val="single" w:sz="4" w:space="0" w:color="000000"/>
              <w:right w:val="single" w:sz="4" w:space="0" w:color="000000"/>
            </w:tcBorders>
            <w:vAlign w:val="center"/>
            <w:hideMark/>
          </w:tcPr>
          <w:p w14:paraId="6A03F2C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486221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09EE7218"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9B9335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25</w:t>
            </w:r>
          </w:p>
        </w:tc>
        <w:tc>
          <w:tcPr>
            <w:tcW w:w="7514" w:type="dxa"/>
            <w:tcBorders>
              <w:top w:val="nil"/>
              <w:left w:val="nil"/>
              <w:bottom w:val="single" w:sz="4" w:space="0" w:color="000000"/>
              <w:right w:val="single" w:sz="4" w:space="0" w:color="000000"/>
            </w:tcBorders>
            <w:vAlign w:val="center"/>
            <w:hideMark/>
          </w:tcPr>
          <w:p w14:paraId="20F2F50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Contra ângulo, uso odontológico, em aço, para encaixe no micromotor, encaixe intramatic, spray externo; sistema troca de broca trave e destrave do fecho, baixa rotação, possibilidade de uso de brocas por meio do mandril. Que seja compatível com o micromotor deste termo.</w:t>
            </w:r>
          </w:p>
        </w:tc>
        <w:tc>
          <w:tcPr>
            <w:tcW w:w="530" w:type="dxa"/>
            <w:tcBorders>
              <w:top w:val="nil"/>
              <w:left w:val="nil"/>
              <w:bottom w:val="single" w:sz="4" w:space="0" w:color="000000"/>
              <w:right w:val="single" w:sz="4" w:space="0" w:color="000000"/>
            </w:tcBorders>
            <w:vAlign w:val="center"/>
            <w:hideMark/>
          </w:tcPr>
          <w:p w14:paraId="23AF13B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E951FB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w:t>
            </w:r>
          </w:p>
        </w:tc>
      </w:tr>
      <w:tr w:rsidR="00FB057A" w:rsidRPr="002D0D38" w14:paraId="37F048FF"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B9BC88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26</w:t>
            </w:r>
          </w:p>
        </w:tc>
        <w:tc>
          <w:tcPr>
            <w:tcW w:w="7514" w:type="dxa"/>
            <w:tcBorders>
              <w:top w:val="nil"/>
              <w:left w:val="nil"/>
              <w:bottom w:val="single" w:sz="4" w:space="0" w:color="000000"/>
              <w:right w:val="single" w:sz="4" w:space="0" w:color="000000"/>
            </w:tcBorders>
            <w:vAlign w:val="center"/>
            <w:hideMark/>
          </w:tcPr>
          <w:p w14:paraId="4269AE2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Descolador Molt Nº 2-4 bolinha, 17cm, aço inox. Embalagem com 01 unidade.</w:t>
            </w:r>
          </w:p>
        </w:tc>
        <w:tc>
          <w:tcPr>
            <w:tcW w:w="530" w:type="dxa"/>
            <w:tcBorders>
              <w:top w:val="nil"/>
              <w:left w:val="nil"/>
              <w:bottom w:val="single" w:sz="4" w:space="0" w:color="000000"/>
              <w:right w:val="single" w:sz="4" w:space="0" w:color="000000"/>
            </w:tcBorders>
            <w:vAlign w:val="center"/>
            <w:hideMark/>
          </w:tcPr>
          <w:p w14:paraId="6B4ADB5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1CD9C4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2BAEE79"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82D413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27</w:t>
            </w:r>
          </w:p>
        </w:tc>
        <w:tc>
          <w:tcPr>
            <w:tcW w:w="7514" w:type="dxa"/>
            <w:tcBorders>
              <w:top w:val="nil"/>
              <w:left w:val="nil"/>
              <w:bottom w:val="single" w:sz="4" w:space="0" w:color="000000"/>
              <w:right w:val="single" w:sz="4" w:space="0" w:color="000000"/>
            </w:tcBorders>
            <w:vAlign w:val="center"/>
            <w:hideMark/>
          </w:tcPr>
          <w:p w14:paraId="1B2CC2D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Escavador de dentina, nº11 1/2, 16cm, aço inox. Embalagem com 01 unidade.</w:t>
            </w:r>
          </w:p>
        </w:tc>
        <w:tc>
          <w:tcPr>
            <w:tcW w:w="530" w:type="dxa"/>
            <w:tcBorders>
              <w:top w:val="nil"/>
              <w:left w:val="nil"/>
              <w:bottom w:val="single" w:sz="4" w:space="0" w:color="000000"/>
              <w:right w:val="single" w:sz="4" w:space="0" w:color="000000"/>
            </w:tcBorders>
            <w:vAlign w:val="center"/>
            <w:hideMark/>
          </w:tcPr>
          <w:p w14:paraId="1F3C5BD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99D4DB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BEDCBDF"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85B6A0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28</w:t>
            </w:r>
          </w:p>
        </w:tc>
        <w:tc>
          <w:tcPr>
            <w:tcW w:w="7514" w:type="dxa"/>
            <w:tcBorders>
              <w:top w:val="nil"/>
              <w:left w:val="nil"/>
              <w:bottom w:val="single" w:sz="4" w:space="0" w:color="000000"/>
              <w:right w:val="single" w:sz="4" w:space="0" w:color="000000"/>
            </w:tcBorders>
            <w:vAlign w:val="center"/>
            <w:hideMark/>
          </w:tcPr>
          <w:p w14:paraId="15FE7E3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Escavador de dentina, nº5, aço inox. Embalagem com 01 unidade.</w:t>
            </w:r>
          </w:p>
        </w:tc>
        <w:tc>
          <w:tcPr>
            <w:tcW w:w="530" w:type="dxa"/>
            <w:tcBorders>
              <w:top w:val="nil"/>
              <w:left w:val="nil"/>
              <w:bottom w:val="single" w:sz="4" w:space="0" w:color="000000"/>
              <w:right w:val="single" w:sz="4" w:space="0" w:color="000000"/>
            </w:tcBorders>
            <w:vAlign w:val="center"/>
            <w:hideMark/>
          </w:tcPr>
          <w:p w14:paraId="5F3D7D6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5013F7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05CEF3D9"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CB2F09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29</w:t>
            </w:r>
          </w:p>
        </w:tc>
        <w:tc>
          <w:tcPr>
            <w:tcW w:w="7514" w:type="dxa"/>
            <w:tcBorders>
              <w:top w:val="nil"/>
              <w:left w:val="nil"/>
              <w:bottom w:val="single" w:sz="4" w:space="0" w:color="000000"/>
              <w:right w:val="single" w:sz="4" w:space="0" w:color="000000"/>
            </w:tcBorders>
            <w:vAlign w:val="center"/>
            <w:hideMark/>
          </w:tcPr>
          <w:p w14:paraId="57C4D51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Espátula para resina composta, fabricada em liga de aço inoxidável de alta qualidade. Cabo em alumínio anodizado, com comprimento de 17cm. Totalmente autoclavável. Indicada para aplicação, condensação e esculpimento de resina composta.</w:t>
            </w:r>
          </w:p>
        </w:tc>
        <w:tc>
          <w:tcPr>
            <w:tcW w:w="530" w:type="dxa"/>
            <w:tcBorders>
              <w:top w:val="nil"/>
              <w:left w:val="nil"/>
              <w:bottom w:val="single" w:sz="4" w:space="0" w:color="000000"/>
              <w:right w:val="single" w:sz="4" w:space="0" w:color="000000"/>
            </w:tcBorders>
            <w:shd w:val="clear" w:color="FFFFFF" w:fill="FFFFFF"/>
            <w:vAlign w:val="center"/>
            <w:hideMark/>
          </w:tcPr>
          <w:p w14:paraId="3530372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15C01AC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4065FF1"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F6D72D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c>
          <w:tcPr>
            <w:tcW w:w="7514" w:type="dxa"/>
            <w:tcBorders>
              <w:top w:val="nil"/>
              <w:left w:val="nil"/>
              <w:bottom w:val="single" w:sz="4" w:space="0" w:color="000000"/>
              <w:right w:val="single" w:sz="4" w:space="0" w:color="000000"/>
            </w:tcBorders>
            <w:vAlign w:val="center"/>
            <w:hideMark/>
          </w:tcPr>
          <w:p w14:paraId="54DCA0D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Espelho bucal com cabo plano, aço inoxidável. Embalagem com 01 unidade.</w:t>
            </w:r>
          </w:p>
        </w:tc>
        <w:tc>
          <w:tcPr>
            <w:tcW w:w="530" w:type="dxa"/>
            <w:tcBorders>
              <w:top w:val="nil"/>
              <w:left w:val="nil"/>
              <w:bottom w:val="single" w:sz="4" w:space="0" w:color="000000"/>
              <w:right w:val="single" w:sz="4" w:space="0" w:color="000000"/>
            </w:tcBorders>
            <w:vAlign w:val="center"/>
            <w:hideMark/>
          </w:tcPr>
          <w:p w14:paraId="2F132B0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D676E7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644ACF54"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39B72A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31</w:t>
            </w:r>
          </w:p>
        </w:tc>
        <w:tc>
          <w:tcPr>
            <w:tcW w:w="7514" w:type="dxa"/>
            <w:tcBorders>
              <w:top w:val="nil"/>
              <w:left w:val="nil"/>
              <w:bottom w:val="single" w:sz="4" w:space="0" w:color="000000"/>
              <w:right w:val="single" w:sz="4" w:space="0" w:color="000000"/>
            </w:tcBorders>
            <w:vAlign w:val="center"/>
            <w:hideMark/>
          </w:tcPr>
          <w:p w14:paraId="4D8B0D5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150, aço inox, esterilizável. Embalagem com 01 unidade.</w:t>
            </w:r>
          </w:p>
        </w:tc>
        <w:tc>
          <w:tcPr>
            <w:tcW w:w="530" w:type="dxa"/>
            <w:tcBorders>
              <w:top w:val="nil"/>
              <w:left w:val="nil"/>
              <w:bottom w:val="single" w:sz="4" w:space="0" w:color="000000"/>
              <w:right w:val="single" w:sz="4" w:space="0" w:color="000000"/>
            </w:tcBorders>
            <w:vAlign w:val="center"/>
            <w:hideMark/>
          </w:tcPr>
          <w:p w14:paraId="6A8ADEA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C8C7AA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75913289"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500C83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32</w:t>
            </w:r>
          </w:p>
        </w:tc>
        <w:tc>
          <w:tcPr>
            <w:tcW w:w="7514" w:type="dxa"/>
            <w:tcBorders>
              <w:top w:val="nil"/>
              <w:left w:val="nil"/>
              <w:bottom w:val="single" w:sz="4" w:space="0" w:color="000000"/>
              <w:right w:val="single" w:sz="4" w:space="0" w:color="000000"/>
            </w:tcBorders>
            <w:vAlign w:val="center"/>
            <w:hideMark/>
          </w:tcPr>
          <w:p w14:paraId="2A0DEC1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151, aço inox, esterilizável. Embalagem com 01 unidade.</w:t>
            </w:r>
          </w:p>
        </w:tc>
        <w:tc>
          <w:tcPr>
            <w:tcW w:w="530" w:type="dxa"/>
            <w:tcBorders>
              <w:top w:val="nil"/>
              <w:left w:val="nil"/>
              <w:bottom w:val="single" w:sz="4" w:space="0" w:color="000000"/>
              <w:right w:val="single" w:sz="4" w:space="0" w:color="000000"/>
            </w:tcBorders>
            <w:vAlign w:val="center"/>
            <w:hideMark/>
          </w:tcPr>
          <w:p w14:paraId="7327808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D7AA82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5D9ABA6A"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E4C9A3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33</w:t>
            </w:r>
          </w:p>
        </w:tc>
        <w:tc>
          <w:tcPr>
            <w:tcW w:w="7514" w:type="dxa"/>
            <w:tcBorders>
              <w:top w:val="nil"/>
              <w:left w:val="nil"/>
              <w:bottom w:val="single" w:sz="4" w:space="0" w:color="000000"/>
              <w:right w:val="single" w:sz="4" w:space="0" w:color="000000"/>
            </w:tcBorders>
            <w:vAlign w:val="center"/>
            <w:hideMark/>
          </w:tcPr>
          <w:p w14:paraId="3BC5384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16, aço inox, esterilizável. Embalagem com 01 unidade.</w:t>
            </w:r>
          </w:p>
        </w:tc>
        <w:tc>
          <w:tcPr>
            <w:tcW w:w="530" w:type="dxa"/>
            <w:tcBorders>
              <w:top w:val="nil"/>
              <w:left w:val="nil"/>
              <w:bottom w:val="single" w:sz="4" w:space="0" w:color="000000"/>
              <w:right w:val="single" w:sz="4" w:space="0" w:color="000000"/>
            </w:tcBorders>
            <w:vAlign w:val="center"/>
            <w:hideMark/>
          </w:tcPr>
          <w:p w14:paraId="180CBEC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BFFC0F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1E3DAC27"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3EE69E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34</w:t>
            </w:r>
          </w:p>
        </w:tc>
        <w:tc>
          <w:tcPr>
            <w:tcW w:w="7514" w:type="dxa"/>
            <w:tcBorders>
              <w:top w:val="nil"/>
              <w:left w:val="nil"/>
              <w:bottom w:val="single" w:sz="4" w:space="0" w:color="000000"/>
              <w:right w:val="single" w:sz="4" w:space="0" w:color="000000"/>
            </w:tcBorders>
            <w:vAlign w:val="center"/>
            <w:hideMark/>
          </w:tcPr>
          <w:p w14:paraId="3C624E6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17, aço inox, esterilizável. Embalagem com 01 unidade.</w:t>
            </w:r>
          </w:p>
        </w:tc>
        <w:tc>
          <w:tcPr>
            <w:tcW w:w="530" w:type="dxa"/>
            <w:tcBorders>
              <w:top w:val="nil"/>
              <w:left w:val="nil"/>
              <w:bottom w:val="single" w:sz="4" w:space="0" w:color="000000"/>
              <w:right w:val="single" w:sz="4" w:space="0" w:color="000000"/>
            </w:tcBorders>
            <w:vAlign w:val="center"/>
            <w:hideMark/>
          </w:tcPr>
          <w:p w14:paraId="2266FD8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41895F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65885D15"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F0206F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35</w:t>
            </w:r>
          </w:p>
        </w:tc>
        <w:tc>
          <w:tcPr>
            <w:tcW w:w="7514" w:type="dxa"/>
            <w:tcBorders>
              <w:top w:val="nil"/>
              <w:left w:val="nil"/>
              <w:bottom w:val="single" w:sz="4" w:space="0" w:color="000000"/>
              <w:right w:val="single" w:sz="4" w:space="0" w:color="000000"/>
            </w:tcBorders>
            <w:vAlign w:val="center"/>
            <w:hideMark/>
          </w:tcPr>
          <w:p w14:paraId="4BD237C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18L, aço inox, esterilizável. Embalagem com 01 unidade.</w:t>
            </w:r>
          </w:p>
        </w:tc>
        <w:tc>
          <w:tcPr>
            <w:tcW w:w="530" w:type="dxa"/>
            <w:tcBorders>
              <w:top w:val="nil"/>
              <w:left w:val="nil"/>
              <w:bottom w:val="single" w:sz="4" w:space="0" w:color="000000"/>
              <w:right w:val="single" w:sz="4" w:space="0" w:color="000000"/>
            </w:tcBorders>
            <w:vAlign w:val="center"/>
            <w:hideMark/>
          </w:tcPr>
          <w:p w14:paraId="5AB2A56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280780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30C2D7F7"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B67DA9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36</w:t>
            </w:r>
          </w:p>
        </w:tc>
        <w:tc>
          <w:tcPr>
            <w:tcW w:w="7514" w:type="dxa"/>
            <w:tcBorders>
              <w:top w:val="nil"/>
              <w:left w:val="nil"/>
              <w:bottom w:val="single" w:sz="4" w:space="0" w:color="000000"/>
              <w:right w:val="single" w:sz="4" w:space="0" w:color="000000"/>
            </w:tcBorders>
            <w:vAlign w:val="center"/>
            <w:hideMark/>
          </w:tcPr>
          <w:p w14:paraId="1A3A15F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18R, aço inox, esterilizável. Embalagem com 01 unidade.</w:t>
            </w:r>
          </w:p>
        </w:tc>
        <w:tc>
          <w:tcPr>
            <w:tcW w:w="530" w:type="dxa"/>
            <w:tcBorders>
              <w:top w:val="nil"/>
              <w:left w:val="nil"/>
              <w:bottom w:val="single" w:sz="4" w:space="0" w:color="000000"/>
              <w:right w:val="single" w:sz="4" w:space="0" w:color="000000"/>
            </w:tcBorders>
            <w:vAlign w:val="center"/>
            <w:hideMark/>
          </w:tcPr>
          <w:p w14:paraId="4169A4A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CDDB70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63C7820F"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DE3EB7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37</w:t>
            </w:r>
          </w:p>
        </w:tc>
        <w:tc>
          <w:tcPr>
            <w:tcW w:w="7514" w:type="dxa"/>
            <w:tcBorders>
              <w:top w:val="nil"/>
              <w:left w:val="nil"/>
              <w:bottom w:val="single" w:sz="4" w:space="0" w:color="000000"/>
              <w:right w:val="single" w:sz="4" w:space="0" w:color="000000"/>
            </w:tcBorders>
            <w:vAlign w:val="center"/>
            <w:hideMark/>
          </w:tcPr>
          <w:p w14:paraId="6BCCC15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65, aço inox, esterilizável. Embalagem com 01 unidade.</w:t>
            </w:r>
          </w:p>
        </w:tc>
        <w:tc>
          <w:tcPr>
            <w:tcW w:w="530" w:type="dxa"/>
            <w:tcBorders>
              <w:top w:val="nil"/>
              <w:left w:val="nil"/>
              <w:bottom w:val="single" w:sz="4" w:space="0" w:color="000000"/>
              <w:right w:val="single" w:sz="4" w:space="0" w:color="000000"/>
            </w:tcBorders>
            <w:vAlign w:val="center"/>
            <w:hideMark/>
          </w:tcPr>
          <w:p w14:paraId="29221EA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CFE531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52B41D13"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7D5635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38</w:t>
            </w:r>
          </w:p>
        </w:tc>
        <w:tc>
          <w:tcPr>
            <w:tcW w:w="7514" w:type="dxa"/>
            <w:tcBorders>
              <w:top w:val="nil"/>
              <w:left w:val="nil"/>
              <w:bottom w:val="single" w:sz="4" w:space="0" w:color="000000"/>
              <w:right w:val="single" w:sz="4" w:space="0" w:color="000000"/>
            </w:tcBorders>
            <w:vAlign w:val="center"/>
            <w:hideMark/>
          </w:tcPr>
          <w:p w14:paraId="505033E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Fórceps Adulto 69, aço inox, esterilizável. Embalagem com 01 unidade.</w:t>
            </w:r>
          </w:p>
        </w:tc>
        <w:tc>
          <w:tcPr>
            <w:tcW w:w="530" w:type="dxa"/>
            <w:tcBorders>
              <w:top w:val="nil"/>
              <w:left w:val="nil"/>
              <w:bottom w:val="single" w:sz="4" w:space="0" w:color="000000"/>
              <w:right w:val="single" w:sz="4" w:space="0" w:color="000000"/>
            </w:tcBorders>
            <w:vAlign w:val="center"/>
            <w:hideMark/>
          </w:tcPr>
          <w:p w14:paraId="2FE3189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632B77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5A26DD8C"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2CC567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39</w:t>
            </w:r>
          </w:p>
        </w:tc>
        <w:tc>
          <w:tcPr>
            <w:tcW w:w="7514" w:type="dxa"/>
            <w:tcBorders>
              <w:top w:val="nil"/>
              <w:left w:val="nil"/>
              <w:bottom w:val="single" w:sz="4" w:space="0" w:color="000000"/>
              <w:right w:val="single" w:sz="4" w:space="0" w:color="000000"/>
            </w:tcBorders>
            <w:vAlign w:val="center"/>
            <w:hideMark/>
          </w:tcPr>
          <w:p w14:paraId="541EEB8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Fotopolimerizador odontológico com fonte de luz LED, potência mínima de 500 mW/cm² (ou valor superior, de acordo com as necessidades), comprimento de onda compatível com resinas compósito, cimentos e adesivos, design ergonômico da peça de mão, controle de tempo e potência, e acompanhado de protetor ocular</w:t>
            </w:r>
          </w:p>
        </w:tc>
        <w:tc>
          <w:tcPr>
            <w:tcW w:w="530" w:type="dxa"/>
            <w:tcBorders>
              <w:top w:val="nil"/>
              <w:left w:val="nil"/>
              <w:bottom w:val="single" w:sz="4" w:space="0" w:color="000000"/>
              <w:right w:val="single" w:sz="4" w:space="0" w:color="000000"/>
            </w:tcBorders>
            <w:vAlign w:val="center"/>
            <w:hideMark/>
          </w:tcPr>
          <w:p w14:paraId="413E660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1DCAEB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w:t>
            </w:r>
          </w:p>
        </w:tc>
      </w:tr>
      <w:tr w:rsidR="00FB057A" w:rsidRPr="002D0D38" w14:paraId="5E7E762B"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00E198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c>
          <w:tcPr>
            <w:tcW w:w="7514" w:type="dxa"/>
            <w:tcBorders>
              <w:top w:val="nil"/>
              <w:left w:val="nil"/>
              <w:bottom w:val="single" w:sz="4" w:space="0" w:color="000000"/>
              <w:right w:val="single" w:sz="4" w:space="0" w:color="000000"/>
            </w:tcBorders>
            <w:vAlign w:val="center"/>
            <w:hideMark/>
          </w:tcPr>
          <w:p w14:paraId="57F534F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Kit de polimento de resina: broqueiro acrílico autoclavável, com 06 pontas de silicone para resina.  Formatos: lentilhas: (branco=fino), (amarelo=normal) + Taças: (branco=fino), (amarelo=normal) + Ogivas: (branco=fino), (amarelo=normal).</w:t>
            </w:r>
          </w:p>
        </w:tc>
        <w:tc>
          <w:tcPr>
            <w:tcW w:w="530" w:type="dxa"/>
            <w:tcBorders>
              <w:top w:val="nil"/>
              <w:left w:val="nil"/>
              <w:bottom w:val="single" w:sz="4" w:space="0" w:color="000000"/>
              <w:right w:val="single" w:sz="4" w:space="0" w:color="000000"/>
            </w:tcBorders>
            <w:vAlign w:val="center"/>
            <w:hideMark/>
          </w:tcPr>
          <w:p w14:paraId="74FCDB8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37F1CB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46816288"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48844F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41</w:t>
            </w:r>
          </w:p>
        </w:tc>
        <w:tc>
          <w:tcPr>
            <w:tcW w:w="7514" w:type="dxa"/>
            <w:tcBorders>
              <w:top w:val="nil"/>
              <w:left w:val="nil"/>
              <w:bottom w:val="single" w:sz="4" w:space="0" w:color="000000"/>
              <w:right w:val="single" w:sz="4" w:space="0" w:color="000000"/>
            </w:tcBorders>
            <w:vAlign w:val="center"/>
            <w:hideMark/>
          </w:tcPr>
          <w:p w14:paraId="6ACA561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Mandril para discos. Para contra ângulo. Latão banhado em Cromo. Embalagem com 01 unidade.</w:t>
            </w:r>
          </w:p>
        </w:tc>
        <w:tc>
          <w:tcPr>
            <w:tcW w:w="530" w:type="dxa"/>
            <w:tcBorders>
              <w:top w:val="nil"/>
              <w:left w:val="nil"/>
              <w:bottom w:val="single" w:sz="4" w:space="0" w:color="000000"/>
              <w:right w:val="single" w:sz="4" w:space="0" w:color="000000"/>
            </w:tcBorders>
            <w:vAlign w:val="center"/>
            <w:hideMark/>
          </w:tcPr>
          <w:p w14:paraId="6F55066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BE3355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72917290"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CADC9C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42</w:t>
            </w:r>
          </w:p>
        </w:tc>
        <w:tc>
          <w:tcPr>
            <w:tcW w:w="7514" w:type="dxa"/>
            <w:tcBorders>
              <w:top w:val="nil"/>
              <w:left w:val="nil"/>
              <w:bottom w:val="single" w:sz="4" w:space="0" w:color="000000"/>
              <w:right w:val="single" w:sz="4" w:space="0" w:color="000000"/>
            </w:tcBorders>
            <w:vAlign w:val="center"/>
            <w:hideMark/>
          </w:tcPr>
          <w:p w14:paraId="6222D75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Micromotor, uso odontológico com sistema de conexão de 2 furos, compacto e anatômico, de alto torque, anel giratório acoplado ao corpo para inversão de rotação, regulagem de 3.000 a 18.000 rpm, baixo nível de ruído. Compatível com contra ângulo deste termo.</w:t>
            </w:r>
          </w:p>
        </w:tc>
        <w:tc>
          <w:tcPr>
            <w:tcW w:w="530" w:type="dxa"/>
            <w:tcBorders>
              <w:top w:val="nil"/>
              <w:left w:val="nil"/>
              <w:bottom w:val="single" w:sz="4" w:space="0" w:color="000000"/>
              <w:right w:val="single" w:sz="4" w:space="0" w:color="000000"/>
            </w:tcBorders>
            <w:vAlign w:val="center"/>
            <w:hideMark/>
          </w:tcPr>
          <w:p w14:paraId="6DAC352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27F8EA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w:t>
            </w:r>
          </w:p>
        </w:tc>
      </w:tr>
      <w:tr w:rsidR="00FB057A" w:rsidRPr="002D0D38" w14:paraId="6A14D313"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0E4F7D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43</w:t>
            </w:r>
          </w:p>
        </w:tc>
        <w:tc>
          <w:tcPr>
            <w:tcW w:w="7514" w:type="dxa"/>
            <w:tcBorders>
              <w:top w:val="nil"/>
              <w:left w:val="nil"/>
              <w:bottom w:val="single" w:sz="4" w:space="0" w:color="000000"/>
              <w:right w:val="single" w:sz="4" w:space="0" w:color="000000"/>
            </w:tcBorders>
            <w:vAlign w:val="center"/>
            <w:hideMark/>
          </w:tcPr>
          <w:p w14:paraId="7B05223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Pinça clínica, aço inox. Embalagem com 01 unidade.</w:t>
            </w:r>
          </w:p>
        </w:tc>
        <w:tc>
          <w:tcPr>
            <w:tcW w:w="530" w:type="dxa"/>
            <w:tcBorders>
              <w:top w:val="nil"/>
              <w:left w:val="nil"/>
              <w:bottom w:val="single" w:sz="4" w:space="0" w:color="000000"/>
              <w:right w:val="single" w:sz="4" w:space="0" w:color="000000"/>
            </w:tcBorders>
            <w:vAlign w:val="center"/>
            <w:hideMark/>
          </w:tcPr>
          <w:p w14:paraId="0EFE5E6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F78D87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34135E8D"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BF2603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44</w:t>
            </w:r>
          </w:p>
        </w:tc>
        <w:tc>
          <w:tcPr>
            <w:tcW w:w="7514" w:type="dxa"/>
            <w:tcBorders>
              <w:top w:val="nil"/>
              <w:left w:val="nil"/>
              <w:bottom w:val="single" w:sz="4" w:space="0" w:color="000000"/>
              <w:right w:val="single" w:sz="4" w:space="0" w:color="000000"/>
            </w:tcBorders>
            <w:vAlign w:val="center"/>
            <w:hideMark/>
          </w:tcPr>
          <w:p w14:paraId="5C60D49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Pinça hemostática Kelly curva. Embalagem com 01 unidade.</w:t>
            </w:r>
          </w:p>
        </w:tc>
        <w:tc>
          <w:tcPr>
            <w:tcW w:w="530" w:type="dxa"/>
            <w:tcBorders>
              <w:top w:val="nil"/>
              <w:left w:val="nil"/>
              <w:bottom w:val="single" w:sz="4" w:space="0" w:color="000000"/>
              <w:right w:val="single" w:sz="4" w:space="0" w:color="000000"/>
            </w:tcBorders>
            <w:vAlign w:val="center"/>
            <w:hideMark/>
          </w:tcPr>
          <w:p w14:paraId="09C7DBA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3425DC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C3DA755"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61F0BD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45</w:t>
            </w:r>
          </w:p>
        </w:tc>
        <w:tc>
          <w:tcPr>
            <w:tcW w:w="7514" w:type="dxa"/>
            <w:tcBorders>
              <w:top w:val="nil"/>
              <w:left w:val="nil"/>
              <w:bottom w:val="single" w:sz="4" w:space="0" w:color="000000"/>
              <w:right w:val="single" w:sz="4" w:space="0" w:color="000000"/>
            </w:tcBorders>
            <w:vAlign w:val="center"/>
            <w:hideMark/>
          </w:tcPr>
          <w:p w14:paraId="5016B91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Pinça hemostática Kelly reta. Embalagem com 01 unidade.</w:t>
            </w:r>
          </w:p>
        </w:tc>
        <w:tc>
          <w:tcPr>
            <w:tcW w:w="530" w:type="dxa"/>
            <w:tcBorders>
              <w:top w:val="nil"/>
              <w:left w:val="nil"/>
              <w:bottom w:val="single" w:sz="4" w:space="0" w:color="000000"/>
              <w:right w:val="single" w:sz="4" w:space="0" w:color="000000"/>
            </w:tcBorders>
            <w:vAlign w:val="center"/>
            <w:hideMark/>
          </w:tcPr>
          <w:p w14:paraId="12C7436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170B78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2343DE0C"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4495A4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46</w:t>
            </w:r>
          </w:p>
        </w:tc>
        <w:tc>
          <w:tcPr>
            <w:tcW w:w="7514" w:type="dxa"/>
            <w:tcBorders>
              <w:top w:val="nil"/>
              <w:left w:val="nil"/>
              <w:bottom w:val="single" w:sz="4" w:space="0" w:color="000000"/>
              <w:right w:val="single" w:sz="4" w:space="0" w:color="000000"/>
            </w:tcBorders>
            <w:vAlign w:val="center"/>
            <w:hideMark/>
          </w:tcPr>
          <w:p w14:paraId="4D19E28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1011 (haste curta). Embalagem com 01 unidade.</w:t>
            </w:r>
          </w:p>
        </w:tc>
        <w:tc>
          <w:tcPr>
            <w:tcW w:w="530" w:type="dxa"/>
            <w:tcBorders>
              <w:top w:val="nil"/>
              <w:left w:val="nil"/>
              <w:bottom w:val="single" w:sz="4" w:space="0" w:color="000000"/>
              <w:right w:val="single" w:sz="4" w:space="0" w:color="000000"/>
            </w:tcBorders>
            <w:vAlign w:val="center"/>
            <w:hideMark/>
          </w:tcPr>
          <w:p w14:paraId="751576B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3774FF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1A0AB51"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DAA3CF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47</w:t>
            </w:r>
          </w:p>
        </w:tc>
        <w:tc>
          <w:tcPr>
            <w:tcW w:w="7514" w:type="dxa"/>
            <w:tcBorders>
              <w:top w:val="nil"/>
              <w:left w:val="nil"/>
              <w:bottom w:val="single" w:sz="4" w:space="0" w:color="000000"/>
              <w:right w:val="single" w:sz="4" w:space="0" w:color="000000"/>
            </w:tcBorders>
            <w:vAlign w:val="center"/>
            <w:hideMark/>
          </w:tcPr>
          <w:p w14:paraId="06F28C7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1011 (haste longa). Embalagem com 01 unidade.</w:t>
            </w:r>
          </w:p>
        </w:tc>
        <w:tc>
          <w:tcPr>
            <w:tcW w:w="530" w:type="dxa"/>
            <w:tcBorders>
              <w:top w:val="nil"/>
              <w:left w:val="nil"/>
              <w:bottom w:val="single" w:sz="4" w:space="0" w:color="000000"/>
              <w:right w:val="single" w:sz="4" w:space="0" w:color="000000"/>
            </w:tcBorders>
            <w:vAlign w:val="center"/>
            <w:hideMark/>
          </w:tcPr>
          <w:p w14:paraId="2203103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A90D74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ABF19BC"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BD9366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48</w:t>
            </w:r>
          </w:p>
        </w:tc>
        <w:tc>
          <w:tcPr>
            <w:tcW w:w="7514" w:type="dxa"/>
            <w:tcBorders>
              <w:top w:val="nil"/>
              <w:left w:val="nil"/>
              <w:bottom w:val="single" w:sz="4" w:space="0" w:color="000000"/>
              <w:right w:val="single" w:sz="4" w:space="0" w:color="000000"/>
            </w:tcBorders>
            <w:vAlign w:val="center"/>
            <w:hideMark/>
          </w:tcPr>
          <w:p w14:paraId="7709613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1012 (haste curta). Embalagem com 01 unidade.</w:t>
            </w:r>
          </w:p>
        </w:tc>
        <w:tc>
          <w:tcPr>
            <w:tcW w:w="530" w:type="dxa"/>
            <w:tcBorders>
              <w:top w:val="nil"/>
              <w:left w:val="nil"/>
              <w:bottom w:val="single" w:sz="4" w:space="0" w:color="000000"/>
              <w:right w:val="single" w:sz="4" w:space="0" w:color="000000"/>
            </w:tcBorders>
            <w:vAlign w:val="center"/>
            <w:hideMark/>
          </w:tcPr>
          <w:p w14:paraId="3DE44E1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A953FD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3E952B8"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04B1A3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49</w:t>
            </w:r>
          </w:p>
        </w:tc>
        <w:tc>
          <w:tcPr>
            <w:tcW w:w="7514" w:type="dxa"/>
            <w:tcBorders>
              <w:top w:val="nil"/>
              <w:left w:val="nil"/>
              <w:bottom w:val="single" w:sz="4" w:space="0" w:color="000000"/>
              <w:right w:val="single" w:sz="4" w:space="0" w:color="000000"/>
            </w:tcBorders>
            <w:vAlign w:val="center"/>
            <w:hideMark/>
          </w:tcPr>
          <w:p w14:paraId="7C3A60E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1012 (haste longa). Embalagem com 01 unidade.</w:t>
            </w:r>
          </w:p>
        </w:tc>
        <w:tc>
          <w:tcPr>
            <w:tcW w:w="530" w:type="dxa"/>
            <w:tcBorders>
              <w:top w:val="nil"/>
              <w:left w:val="nil"/>
              <w:bottom w:val="single" w:sz="4" w:space="0" w:color="000000"/>
              <w:right w:val="single" w:sz="4" w:space="0" w:color="000000"/>
            </w:tcBorders>
            <w:vAlign w:val="center"/>
            <w:hideMark/>
          </w:tcPr>
          <w:p w14:paraId="66A5BBA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F1D58E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76F8738"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9170F6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c>
          <w:tcPr>
            <w:tcW w:w="7514" w:type="dxa"/>
            <w:tcBorders>
              <w:top w:val="nil"/>
              <w:left w:val="nil"/>
              <w:bottom w:val="single" w:sz="4" w:space="0" w:color="000000"/>
              <w:right w:val="single" w:sz="4" w:space="0" w:color="000000"/>
            </w:tcBorders>
            <w:vAlign w:val="center"/>
            <w:hideMark/>
          </w:tcPr>
          <w:p w14:paraId="14B76D0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1013 (haste curta). Embalagem com 01 unidade.</w:t>
            </w:r>
          </w:p>
        </w:tc>
        <w:tc>
          <w:tcPr>
            <w:tcW w:w="530" w:type="dxa"/>
            <w:tcBorders>
              <w:top w:val="nil"/>
              <w:left w:val="nil"/>
              <w:bottom w:val="single" w:sz="4" w:space="0" w:color="000000"/>
              <w:right w:val="single" w:sz="4" w:space="0" w:color="000000"/>
            </w:tcBorders>
            <w:vAlign w:val="center"/>
            <w:hideMark/>
          </w:tcPr>
          <w:p w14:paraId="5BDDF09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C62DAC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77F81228"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CA3261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51</w:t>
            </w:r>
          </w:p>
        </w:tc>
        <w:tc>
          <w:tcPr>
            <w:tcW w:w="7514" w:type="dxa"/>
            <w:tcBorders>
              <w:top w:val="nil"/>
              <w:left w:val="nil"/>
              <w:bottom w:val="single" w:sz="4" w:space="0" w:color="000000"/>
              <w:right w:val="single" w:sz="4" w:space="0" w:color="000000"/>
            </w:tcBorders>
            <w:vAlign w:val="center"/>
            <w:hideMark/>
          </w:tcPr>
          <w:p w14:paraId="19FA1E4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1013 (haste longa). Embalagem com 01 unidade.</w:t>
            </w:r>
          </w:p>
        </w:tc>
        <w:tc>
          <w:tcPr>
            <w:tcW w:w="530" w:type="dxa"/>
            <w:tcBorders>
              <w:top w:val="nil"/>
              <w:left w:val="nil"/>
              <w:bottom w:val="single" w:sz="4" w:space="0" w:color="000000"/>
              <w:right w:val="single" w:sz="4" w:space="0" w:color="000000"/>
            </w:tcBorders>
            <w:vAlign w:val="center"/>
            <w:hideMark/>
          </w:tcPr>
          <w:p w14:paraId="2B68211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4CA825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0851A06B"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2DD89B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52</w:t>
            </w:r>
          </w:p>
        </w:tc>
        <w:tc>
          <w:tcPr>
            <w:tcW w:w="7514" w:type="dxa"/>
            <w:tcBorders>
              <w:top w:val="nil"/>
              <w:left w:val="nil"/>
              <w:bottom w:val="single" w:sz="4" w:space="0" w:color="000000"/>
              <w:right w:val="single" w:sz="4" w:space="0" w:color="000000"/>
            </w:tcBorders>
            <w:vAlign w:val="center"/>
            <w:hideMark/>
          </w:tcPr>
          <w:p w14:paraId="07F8C44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1014 (haste curta). Embalagem com 01 unidade.</w:t>
            </w:r>
          </w:p>
        </w:tc>
        <w:tc>
          <w:tcPr>
            <w:tcW w:w="530" w:type="dxa"/>
            <w:tcBorders>
              <w:top w:val="nil"/>
              <w:left w:val="nil"/>
              <w:bottom w:val="single" w:sz="4" w:space="0" w:color="000000"/>
              <w:right w:val="single" w:sz="4" w:space="0" w:color="000000"/>
            </w:tcBorders>
            <w:vAlign w:val="center"/>
            <w:hideMark/>
          </w:tcPr>
          <w:p w14:paraId="6D8F151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527F0E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r>
      <w:tr w:rsidR="00FB057A" w:rsidRPr="002D0D38" w14:paraId="18DD1EC7"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E83DBD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53</w:t>
            </w:r>
          </w:p>
        </w:tc>
        <w:tc>
          <w:tcPr>
            <w:tcW w:w="7514" w:type="dxa"/>
            <w:tcBorders>
              <w:top w:val="nil"/>
              <w:left w:val="nil"/>
              <w:bottom w:val="single" w:sz="4" w:space="0" w:color="000000"/>
              <w:right w:val="single" w:sz="4" w:space="0" w:color="000000"/>
            </w:tcBorders>
            <w:vAlign w:val="center"/>
            <w:hideMark/>
          </w:tcPr>
          <w:p w14:paraId="6394F4E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1016  (haste curta). Embalagem com 01 unidade.</w:t>
            </w:r>
          </w:p>
        </w:tc>
        <w:tc>
          <w:tcPr>
            <w:tcW w:w="530" w:type="dxa"/>
            <w:tcBorders>
              <w:top w:val="nil"/>
              <w:left w:val="nil"/>
              <w:bottom w:val="single" w:sz="4" w:space="0" w:color="000000"/>
              <w:right w:val="single" w:sz="4" w:space="0" w:color="000000"/>
            </w:tcBorders>
            <w:vAlign w:val="center"/>
            <w:hideMark/>
          </w:tcPr>
          <w:p w14:paraId="64845E8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52ADFE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r>
      <w:tr w:rsidR="00FB057A" w:rsidRPr="002D0D38" w14:paraId="6C75E074"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5F27B0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54</w:t>
            </w:r>
          </w:p>
        </w:tc>
        <w:tc>
          <w:tcPr>
            <w:tcW w:w="7514" w:type="dxa"/>
            <w:tcBorders>
              <w:top w:val="nil"/>
              <w:left w:val="nil"/>
              <w:bottom w:val="single" w:sz="4" w:space="0" w:color="000000"/>
              <w:right w:val="single" w:sz="4" w:space="0" w:color="000000"/>
            </w:tcBorders>
            <w:vAlign w:val="center"/>
            <w:hideMark/>
          </w:tcPr>
          <w:p w14:paraId="72679BD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1016  (haste longa). Embalagem com 01 unidade.</w:t>
            </w:r>
          </w:p>
        </w:tc>
        <w:tc>
          <w:tcPr>
            <w:tcW w:w="530" w:type="dxa"/>
            <w:tcBorders>
              <w:top w:val="nil"/>
              <w:left w:val="nil"/>
              <w:bottom w:val="single" w:sz="4" w:space="0" w:color="000000"/>
              <w:right w:val="single" w:sz="4" w:space="0" w:color="000000"/>
            </w:tcBorders>
            <w:vAlign w:val="center"/>
            <w:hideMark/>
          </w:tcPr>
          <w:p w14:paraId="0BD2FD6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84FE7A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r>
      <w:tr w:rsidR="00FB057A" w:rsidRPr="002D0D38" w14:paraId="31101345"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130C19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55</w:t>
            </w:r>
          </w:p>
        </w:tc>
        <w:tc>
          <w:tcPr>
            <w:tcW w:w="7514" w:type="dxa"/>
            <w:tcBorders>
              <w:top w:val="nil"/>
              <w:left w:val="nil"/>
              <w:bottom w:val="single" w:sz="4" w:space="0" w:color="000000"/>
              <w:right w:val="single" w:sz="4" w:space="0" w:color="000000"/>
            </w:tcBorders>
            <w:vAlign w:val="center"/>
            <w:hideMark/>
          </w:tcPr>
          <w:p w14:paraId="467FBD0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esférica para alta rotação n.º 1014 (haste longa). Embalagem com 01 unidade.</w:t>
            </w:r>
          </w:p>
        </w:tc>
        <w:tc>
          <w:tcPr>
            <w:tcW w:w="530" w:type="dxa"/>
            <w:tcBorders>
              <w:top w:val="nil"/>
              <w:left w:val="nil"/>
              <w:bottom w:val="single" w:sz="4" w:space="0" w:color="000000"/>
              <w:right w:val="single" w:sz="4" w:space="0" w:color="000000"/>
            </w:tcBorders>
            <w:vAlign w:val="center"/>
            <w:hideMark/>
          </w:tcPr>
          <w:p w14:paraId="2D82D8E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FC91AA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r>
      <w:tr w:rsidR="00FB057A" w:rsidRPr="002D0D38" w14:paraId="2B473A52"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0C0040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56</w:t>
            </w:r>
          </w:p>
        </w:tc>
        <w:tc>
          <w:tcPr>
            <w:tcW w:w="7514" w:type="dxa"/>
            <w:tcBorders>
              <w:top w:val="nil"/>
              <w:left w:val="nil"/>
              <w:bottom w:val="single" w:sz="4" w:space="0" w:color="000000"/>
              <w:right w:val="single" w:sz="4" w:space="0" w:color="000000"/>
            </w:tcBorders>
            <w:vAlign w:val="center"/>
            <w:hideMark/>
          </w:tcPr>
          <w:p w14:paraId="7168333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extra fino 2135 FF. Embalagem com 01 unidade.</w:t>
            </w:r>
          </w:p>
        </w:tc>
        <w:tc>
          <w:tcPr>
            <w:tcW w:w="530" w:type="dxa"/>
            <w:tcBorders>
              <w:top w:val="nil"/>
              <w:left w:val="nil"/>
              <w:bottom w:val="single" w:sz="4" w:space="0" w:color="000000"/>
              <w:right w:val="single" w:sz="4" w:space="0" w:color="000000"/>
            </w:tcBorders>
            <w:vAlign w:val="center"/>
            <w:hideMark/>
          </w:tcPr>
          <w:p w14:paraId="4581FD0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6D3ED6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88D16FA"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695349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57</w:t>
            </w:r>
          </w:p>
        </w:tc>
        <w:tc>
          <w:tcPr>
            <w:tcW w:w="7514" w:type="dxa"/>
            <w:tcBorders>
              <w:top w:val="nil"/>
              <w:left w:val="nil"/>
              <w:bottom w:val="single" w:sz="4" w:space="0" w:color="000000"/>
              <w:right w:val="single" w:sz="4" w:space="0" w:color="000000"/>
            </w:tcBorders>
            <w:vAlign w:val="center"/>
            <w:hideMark/>
          </w:tcPr>
          <w:p w14:paraId="050EF4F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extra fino 3118 FF. Embalagem com 01 unidade.</w:t>
            </w:r>
          </w:p>
        </w:tc>
        <w:tc>
          <w:tcPr>
            <w:tcW w:w="530" w:type="dxa"/>
            <w:tcBorders>
              <w:top w:val="nil"/>
              <w:left w:val="nil"/>
              <w:bottom w:val="single" w:sz="4" w:space="0" w:color="000000"/>
              <w:right w:val="single" w:sz="4" w:space="0" w:color="000000"/>
            </w:tcBorders>
            <w:vAlign w:val="center"/>
            <w:hideMark/>
          </w:tcPr>
          <w:p w14:paraId="29D8BAD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A83ACE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D17C500"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7B72E7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58</w:t>
            </w:r>
          </w:p>
        </w:tc>
        <w:tc>
          <w:tcPr>
            <w:tcW w:w="7514" w:type="dxa"/>
            <w:tcBorders>
              <w:top w:val="nil"/>
              <w:left w:val="nil"/>
              <w:bottom w:val="single" w:sz="4" w:space="0" w:color="000000"/>
              <w:right w:val="single" w:sz="4" w:space="0" w:color="000000"/>
            </w:tcBorders>
            <w:vAlign w:val="center"/>
            <w:hideMark/>
          </w:tcPr>
          <w:p w14:paraId="597D72A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extra fino 3168 FF. Embalagem com 01 unidade.</w:t>
            </w:r>
          </w:p>
        </w:tc>
        <w:tc>
          <w:tcPr>
            <w:tcW w:w="530" w:type="dxa"/>
            <w:tcBorders>
              <w:top w:val="nil"/>
              <w:left w:val="nil"/>
              <w:bottom w:val="single" w:sz="4" w:space="0" w:color="000000"/>
              <w:right w:val="single" w:sz="4" w:space="0" w:color="000000"/>
            </w:tcBorders>
            <w:vAlign w:val="center"/>
            <w:hideMark/>
          </w:tcPr>
          <w:p w14:paraId="3CA5379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95215B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F25A0C5"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3ED81B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59</w:t>
            </w:r>
          </w:p>
        </w:tc>
        <w:tc>
          <w:tcPr>
            <w:tcW w:w="7514" w:type="dxa"/>
            <w:tcBorders>
              <w:top w:val="nil"/>
              <w:left w:val="nil"/>
              <w:bottom w:val="single" w:sz="4" w:space="0" w:color="000000"/>
              <w:right w:val="single" w:sz="4" w:space="0" w:color="000000"/>
            </w:tcBorders>
            <w:vAlign w:val="center"/>
            <w:hideMark/>
          </w:tcPr>
          <w:p w14:paraId="6995445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extra fino 3195 FF. Embalagem com 01 unidade.</w:t>
            </w:r>
          </w:p>
        </w:tc>
        <w:tc>
          <w:tcPr>
            <w:tcW w:w="530" w:type="dxa"/>
            <w:tcBorders>
              <w:top w:val="nil"/>
              <w:left w:val="nil"/>
              <w:bottom w:val="single" w:sz="4" w:space="0" w:color="000000"/>
              <w:right w:val="single" w:sz="4" w:space="0" w:color="000000"/>
            </w:tcBorders>
            <w:vAlign w:val="center"/>
            <w:hideMark/>
          </w:tcPr>
          <w:p w14:paraId="1E6B535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668D7A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D639870"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195788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60</w:t>
            </w:r>
          </w:p>
        </w:tc>
        <w:tc>
          <w:tcPr>
            <w:tcW w:w="7514" w:type="dxa"/>
            <w:tcBorders>
              <w:top w:val="nil"/>
              <w:left w:val="nil"/>
              <w:bottom w:val="single" w:sz="4" w:space="0" w:color="000000"/>
              <w:right w:val="single" w:sz="4" w:space="0" w:color="000000"/>
            </w:tcBorders>
            <w:vAlign w:val="center"/>
            <w:hideMark/>
          </w:tcPr>
          <w:p w14:paraId="0E3D165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fino 2135. Embalagem com 01 unidade.</w:t>
            </w:r>
          </w:p>
        </w:tc>
        <w:tc>
          <w:tcPr>
            <w:tcW w:w="530" w:type="dxa"/>
            <w:tcBorders>
              <w:top w:val="nil"/>
              <w:left w:val="nil"/>
              <w:bottom w:val="single" w:sz="4" w:space="0" w:color="000000"/>
              <w:right w:val="single" w:sz="4" w:space="0" w:color="000000"/>
            </w:tcBorders>
            <w:vAlign w:val="center"/>
            <w:hideMark/>
          </w:tcPr>
          <w:p w14:paraId="588F4FB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CF2E5B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A5D2891"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0DBDD4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61</w:t>
            </w:r>
          </w:p>
        </w:tc>
        <w:tc>
          <w:tcPr>
            <w:tcW w:w="7514" w:type="dxa"/>
            <w:tcBorders>
              <w:top w:val="nil"/>
              <w:left w:val="nil"/>
              <w:bottom w:val="single" w:sz="4" w:space="0" w:color="000000"/>
              <w:right w:val="single" w:sz="4" w:space="0" w:color="000000"/>
            </w:tcBorders>
            <w:vAlign w:val="center"/>
            <w:hideMark/>
          </w:tcPr>
          <w:p w14:paraId="1DC599E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fino 3118. Embalagem com 01 unidade.</w:t>
            </w:r>
          </w:p>
        </w:tc>
        <w:tc>
          <w:tcPr>
            <w:tcW w:w="530" w:type="dxa"/>
            <w:tcBorders>
              <w:top w:val="nil"/>
              <w:left w:val="nil"/>
              <w:bottom w:val="single" w:sz="4" w:space="0" w:color="000000"/>
              <w:right w:val="single" w:sz="4" w:space="0" w:color="000000"/>
            </w:tcBorders>
            <w:vAlign w:val="center"/>
            <w:hideMark/>
          </w:tcPr>
          <w:p w14:paraId="40AF19D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87E8FB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69691F8"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2EA138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62</w:t>
            </w:r>
          </w:p>
        </w:tc>
        <w:tc>
          <w:tcPr>
            <w:tcW w:w="7514" w:type="dxa"/>
            <w:tcBorders>
              <w:top w:val="nil"/>
              <w:left w:val="nil"/>
              <w:bottom w:val="single" w:sz="4" w:space="0" w:color="000000"/>
              <w:right w:val="single" w:sz="4" w:space="0" w:color="000000"/>
            </w:tcBorders>
            <w:vAlign w:val="center"/>
            <w:hideMark/>
          </w:tcPr>
          <w:p w14:paraId="18FBD52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fino 3168. Embalagem com 01 unidade.</w:t>
            </w:r>
          </w:p>
        </w:tc>
        <w:tc>
          <w:tcPr>
            <w:tcW w:w="530" w:type="dxa"/>
            <w:tcBorders>
              <w:top w:val="nil"/>
              <w:left w:val="nil"/>
              <w:bottom w:val="single" w:sz="4" w:space="0" w:color="000000"/>
              <w:right w:val="single" w:sz="4" w:space="0" w:color="000000"/>
            </w:tcBorders>
            <w:vAlign w:val="center"/>
            <w:hideMark/>
          </w:tcPr>
          <w:p w14:paraId="102CC1C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013119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325E1AC"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96A8ED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63</w:t>
            </w:r>
          </w:p>
        </w:tc>
        <w:tc>
          <w:tcPr>
            <w:tcW w:w="7514" w:type="dxa"/>
            <w:tcBorders>
              <w:top w:val="nil"/>
              <w:left w:val="nil"/>
              <w:bottom w:val="single" w:sz="4" w:space="0" w:color="000000"/>
              <w:right w:val="single" w:sz="4" w:space="0" w:color="000000"/>
            </w:tcBorders>
            <w:vAlign w:val="center"/>
            <w:hideMark/>
          </w:tcPr>
          <w:p w14:paraId="77F6AD5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diamantada para acabamento fino 3195. Embalagem com 01 unidade.</w:t>
            </w:r>
          </w:p>
        </w:tc>
        <w:tc>
          <w:tcPr>
            <w:tcW w:w="530" w:type="dxa"/>
            <w:tcBorders>
              <w:top w:val="nil"/>
              <w:left w:val="nil"/>
              <w:bottom w:val="single" w:sz="4" w:space="0" w:color="000000"/>
              <w:right w:val="single" w:sz="4" w:space="0" w:color="000000"/>
            </w:tcBorders>
            <w:vAlign w:val="center"/>
            <w:hideMark/>
          </w:tcPr>
          <w:p w14:paraId="4D64B74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BD7DC2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7F4AB55E"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F4F2F9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64</w:t>
            </w:r>
          </w:p>
        </w:tc>
        <w:tc>
          <w:tcPr>
            <w:tcW w:w="7514" w:type="dxa"/>
            <w:tcBorders>
              <w:top w:val="nil"/>
              <w:left w:val="nil"/>
              <w:bottom w:val="single" w:sz="4" w:space="0" w:color="000000"/>
              <w:right w:val="single" w:sz="4" w:space="0" w:color="000000"/>
            </w:tcBorders>
            <w:vAlign w:val="center"/>
            <w:hideMark/>
          </w:tcPr>
          <w:p w14:paraId="0BE299B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de ultrassom - 01 Ponta Supra; 02 Ponta Sub; Compatível com ultrassom Scaler jet D700 (ROSCA EXTERNA). Alta qualidade. Feito de aço inoxidável finos. Autoclavavel.</w:t>
            </w:r>
          </w:p>
        </w:tc>
        <w:tc>
          <w:tcPr>
            <w:tcW w:w="530" w:type="dxa"/>
            <w:tcBorders>
              <w:top w:val="nil"/>
              <w:left w:val="nil"/>
              <w:bottom w:val="single" w:sz="4" w:space="0" w:color="000000"/>
              <w:right w:val="single" w:sz="4" w:space="0" w:color="000000"/>
            </w:tcBorders>
            <w:vAlign w:val="center"/>
            <w:hideMark/>
          </w:tcPr>
          <w:p w14:paraId="0F2FC8B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734CA8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FA25E18"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01CE1E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65</w:t>
            </w:r>
          </w:p>
        </w:tc>
        <w:tc>
          <w:tcPr>
            <w:tcW w:w="7514" w:type="dxa"/>
            <w:tcBorders>
              <w:top w:val="nil"/>
              <w:left w:val="nil"/>
              <w:bottom w:val="single" w:sz="4" w:space="0" w:color="000000"/>
              <w:right w:val="single" w:sz="4" w:space="0" w:color="000000"/>
            </w:tcBorders>
            <w:vAlign w:val="center"/>
            <w:hideMark/>
          </w:tcPr>
          <w:p w14:paraId="1F13B72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de ultrassom - 2 Pontas Ultrassônicas Perio Sub, 1 Ponta Ultrassônica Perio Supra. Compativel com ultrassom Profi Class (ROSCA EXTERNA). Alta qualidade. Feito de aço inoxidável finos. Autoclavavel.</w:t>
            </w:r>
          </w:p>
        </w:tc>
        <w:tc>
          <w:tcPr>
            <w:tcW w:w="530" w:type="dxa"/>
            <w:tcBorders>
              <w:top w:val="nil"/>
              <w:left w:val="nil"/>
              <w:bottom w:val="single" w:sz="4" w:space="0" w:color="000000"/>
              <w:right w:val="single" w:sz="4" w:space="0" w:color="000000"/>
            </w:tcBorders>
            <w:vAlign w:val="center"/>
            <w:hideMark/>
          </w:tcPr>
          <w:p w14:paraId="5265673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734CCD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3D78156"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300955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66</w:t>
            </w:r>
          </w:p>
        </w:tc>
        <w:tc>
          <w:tcPr>
            <w:tcW w:w="7514" w:type="dxa"/>
            <w:tcBorders>
              <w:top w:val="nil"/>
              <w:left w:val="nil"/>
              <w:bottom w:val="single" w:sz="4" w:space="0" w:color="000000"/>
              <w:right w:val="single" w:sz="4" w:space="0" w:color="000000"/>
            </w:tcBorders>
            <w:vAlign w:val="center"/>
            <w:hideMark/>
          </w:tcPr>
          <w:p w14:paraId="786DDD2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Porta agulha Mayo Hegar 14cm, aço inox. Embalagem com 01 unidade.</w:t>
            </w:r>
          </w:p>
        </w:tc>
        <w:tc>
          <w:tcPr>
            <w:tcW w:w="530" w:type="dxa"/>
            <w:tcBorders>
              <w:top w:val="nil"/>
              <w:left w:val="nil"/>
              <w:bottom w:val="single" w:sz="4" w:space="0" w:color="000000"/>
              <w:right w:val="single" w:sz="4" w:space="0" w:color="000000"/>
            </w:tcBorders>
            <w:vAlign w:val="center"/>
            <w:hideMark/>
          </w:tcPr>
          <w:p w14:paraId="29CB1EE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06E559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DE05DBE" w14:textId="77777777" w:rsidTr="003F258F">
        <w:trPr>
          <w:trHeight w:val="136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D89B2A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67</w:t>
            </w:r>
          </w:p>
        </w:tc>
        <w:tc>
          <w:tcPr>
            <w:tcW w:w="7514" w:type="dxa"/>
            <w:tcBorders>
              <w:top w:val="nil"/>
              <w:left w:val="nil"/>
              <w:bottom w:val="single" w:sz="4" w:space="0" w:color="000000"/>
              <w:right w:val="single" w:sz="4" w:space="0" w:color="000000"/>
            </w:tcBorders>
            <w:vAlign w:val="center"/>
            <w:hideMark/>
          </w:tcPr>
          <w:p w14:paraId="7697BEE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Saca-prótese manual, confeccionado em aço inoxidável autoclavável, composto por um cabo e três pontas. Pontas com diferentes dimensões para diferentes tipos de restaurações. Comprimento total: 230 mm. Dimensões das pontas: ponta 1: 1 mm de espessura e 2 mm de largura, ponta 2: 0,6 mm de espessura e 2 mm de largura, ponta 3: 1 mm de espessura e 6 mm de largura. Cabo ergonômico para maior conforto. Acompanha embalagem individual, com marcação da fabricação e procedência.</w:t>
            </w:r>
          </w:p>
        </w:tc>
        <w:tc>
          <w:tcPr>
            <w:tcW w:w="530" w:type="dxa"/>
            <w:tcBorders>
              <w:top w:val="nil"/>
              <w:left w:val="nil"/>
              <w:bottom w:val="single" w:sz="4" w:space="0" w:color="000000"/>
              <w:right w:val="single" w:sz="4" w:space="0" w:color="000000"/>
            </w:tcBorders>
            <w:vAlign w:val="center"/>
            <w:hideMark/>
          </w:tcPr>
          <w:p w14:paraId="3682B48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F53689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w:t>
            </w:r>
          </w:p>
        </w:tc>
      </w:tr>
      <w:tr w:rsidR="00FB057A" w:rsidRPr="002D0D38" w14:paraId="4624C505"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37929A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68</w:t>
            </w:r>
          </w:p>
        </w:tc>
        <w:tc>
          <w:tcPr>
            <w:tcW w:w="7514" w:type="dxa"/>
            <w:tcBorders>
              <w:top w:val="nil"/>
              <w:left w:val="nil"/>
              <w:bottom w:val="single" w:sz="4" w:space="0" w:color="000000"/>
              <w:right w:val="single" w:sz="4" w:space="0" w:color="000000"/>
            </w:tcBorders>
            <w:vAlign w:val="center"/>
            <w:hideMark/>
          </w:tcPr>
          <w:p w14:paraId="4A3FA72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Seringa carpule com refluxo, aço inox. Embalagem com 01 unidade.</w:t>
            </w:r>
          </w:p>
        </w:tc>
        <w:tc>
          <w:tcPr>
            <w:tcW w:w="530" w:type="dxa"/>
            <w:tcBorders>
              <w:top w:val="nil"/>
              <w:left w:val="nil"/>
              <w:bottom w:val="single" w:sz="4" w:space="0" w:color="000000"/>
              <w:right w:val="single" w:sz="4" w:space="0" w:color="000000"/>
            </w:tcBorders>
            <w:vAlign w:val="center"/>
            <w:hideMark/>
          </w:tcPr>
          <w:p w14:paraId="06FCB24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750143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C061F10"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BA7236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69</w:t>
            </w:r>
          </w:p>
        </w:tc>
        <w:tc>
          <w:tcPr>
            <w:tcW w:w="7514" w:type="dxa"/>
            <w:tcBorders>
              <w:top w:val="nil"/>
              <w:left w:val="nil"/>
              <w:bottom w:val="single" w:sz="4" w:space="0" w:color="000000"/>
              <w:right w:val="single" w:sz="4" w:space="0" w:color="000000"/>
            </w:tcBorders>
            <w:vAlign w:val="center"/>
            <w:hideMark/>
          </w:tcPr>
          <w:p w14:paraId="26056D4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Tesoura Iris 11,5cm curva, aço inoxidável. Embalagem com 01 unidade.</w:t>
            </w:r>
          </w:p>
        </w:tc>
        <w:tc>
          <w:tcPr>
            <w:tcW w:w="530" w:type="dxa"/>
            <w:tcBorders>
              <w:top w:val="nil"/>
              <w:left w:val="nil"/>
              <w:bottom w:val="single" w:sz="4" w:space="0" w:color="000000"/>
              <w:right w:val="single" w:sz="4" w:space="0" w:color="000000"/>
            </w:tcBorders>
            <w:vAlign w:val="center"/>
            <w:hideMark/>
          </w:tcPr>
          <w:p w14:paraId="393CF36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251ED3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2431D54"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1E278C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70</w:t>
            </w:r>
          </w:p>
        </w:tc>
        <w:tc>
          <w:tcPr>
            <w:tcW w:w="7514" w:type="dxa"/>
            <w:tcBorders>
              <w:top w:val="nil"/>
              <w:left w:val="nil"/>
              <w:bottom w:val="single" w:sz="4" w:space="0" w:color="000000"/>
              <w:right w:val="single" w:sz="4" w:space="0" w:color="000000"/>
            </w:tcBorders>
            <w:vAlign w:val="center"/>
            <w:hideMark/>
          </w:tcPr>
          <w:p w14:paraId="083FA36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Tesoura Iris 11,5cm reta, aço inoxidável. Embalagem com 01 unidade.</w:t>
            </w:r>
          </w:p>
        </w:tc>
        <w:tc>
          <w:tcPr>
            <w:tcW w:w="530" w:type="dxa"/>
            <w:tcBorders>
              <w:top w:val="nil"/>
              <w:left w:val="nil"/>
              <w:bottom w:val="single" w:sz="4" w:space="0" w:color="000000"/>
              <w:right w:val="single" w:sz="4" w:space="0" w:color="000000"/>
            </w:tcBorders>
            <w:vAlign w:val="center"/>
            <w:hideMark/>
          </w:tcPr>
          <w:p w14:paraId="0C6CD36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5F7E61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71A95A5B"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3C90DF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71</w:t>
            </w:r>
          </w:p>
        </w:tc>
        <w:tc>
          <w:tcPr>
            <w:tcW w:w="7514" w:type="dxa"/>
            <w:tcBorders>
              <w:top w:val="nil"/>
              <w:left w:val="nil"/>
              <w:bottom w:val="single" w:sz="4" w:space="0" w:color="000000"/>
              <w:right w:val="single" w:sz="4" w:space="0" w:color="000000"/>
            </w:tcBorders>
            <w:vAlign w:val="center"/>
            <w:hideMark/>
          </w:tcPr>
          <w:p w14:paraId="0329662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Posicionador universal de filme radiográfico adulto/infantil.contém 1 conjunto adulto/infantil (caixa para esterilização, região molar superior direito e inferior esquerdo, região de molar superior esquerdo e inferior direito, incisivos centrais superiores e inferiores, interproximal bitewing, torre posicionadora, base de silicone).posicionador radiográfico para radiografias periapicais e interproximais com mordedor de silicone. autoclavável.</w:t>
            </w:r>
          </w:p>
        </w:tc>
        <w:tc>
          <w:tcPr>
            <w:tcW w:w="530" w:type="dxa"/>
            <w:tcBorders>
              <w:top w:val="nil"/>
              <w:left w:val="nil"/>
              <w:bottom w:val="single" w:sz="4" w:space="0" w:color="000000"/>
              <w:right w:val="single" w:sz="4" w:space="0" w:color="000000"/>
            </w:tcBorders>
            <w:vAlign w:val="center"/>
            <w:hideMark/>
          </w:tcPr>
          <w:p w14:paraId="6641445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0E73A0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w:t>
            </w:r>
          </w:p>
        </w:tc>
      </w:tr>
      <w:tr w:rsidR="00FB057A" w:rsidRPr="002D0D38" w14:paraId="3CD3ACFD"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8FC4A2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72</w:t>
            </w:r>
          </w:p>
        </w:tc>
        <w:tc>
          <w:tcPr>
            <w:tcW w:w="7514" w:type="dxa"/>
            <w:tcBorders>
              <w:top w:val="nil"/>
              <w:left w:val="nil"/>
              <w:bottom w:val="single" w:sz="4" w:space="0" w:color="000000"/>
              <w:right w:val="single" w:sz="4" w:space="0" w:color="000000"/>
            </w:tcBorders>
            <w:vAlign w:val="center"/>
            <w:hideMark/>
          </w:tcPr>
          <w:p w14:paraId="51B6503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Cureta Periodontal Material: Aço Inoxidável , Modelo: Nº 11-12 , Tipo: Gracey , Características Adicionais: Cabo Oco</w:t>
            </w:r>
          </w:p>
        </w:tc>
        <w:tc>
          <w:tcPr>
            <w:tcW w:w="530" w:type="dxa"/>
            <w:tcBorders>
              <w:top w:val="nil"/>
              <w:left w:val="nil"/>
              <w:bottom w:val="single" w:sz="4" w:space="0" w:color="000000"/>
              <w:right w:val="single" w:sz="4" w:space="0" w:color="000000"/>
            </w:tcBorders>
            <w:vAlign w:val="center"/>
            <w:hideMark/>
          </w:tcPr>
          <w:p w14:paraId="5A309D8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61849C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485F6DD4"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FA0414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73</w:t>
            </w:r>
          </w:p>
        </w:tc>
        <w:tc>
          <w:tcPr>
            <w:tcW w:w="7514" w:type="dxa"/>
            <w:tcBorders>
              <w:top w:val="nil"/>
              <w:left w:val="nil"/>
              <w:bottom w:val="single" w:sz="4" w:space="0" w:color="000000"/>
              <w:right w:val="single" w:sz="4" w:space="0" w:color="000000"/>
            </w:tcBorders>
            <w:vAlign w:val="center"/>
            <w:hideMark/>
          </w:tcPr>
          <w:p w14:paraId="61F3F7D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Cureta Periodontal. Descrição Complementar: Material: Aço Inoxidável, Modelo: Nº 5-6, Tipo: Gracey, Características Adicionais: Cabo Oco</w:t>
            </w:r>
          </w:p>
        </w:tc>
        <w:tc>
          <w:tcPr>
            <w:tcW w:w="530" w:type="dxa"/>
            <w:tcBorders>
              <w:top w:val="nil"/>
              <w:left w:val="nil"/>
              <w:bottom w:val="single" w:sz="4" w:space="0" w:color="000000"/>
              <w:right w:val="single" w:sz="4" w:space="0" w:color="000000"/>
            </w:tcBorders>
            <w:vAlign w:val="center"/>
            <w:hideMark/>
          </w:tcPr>
          <w:p w14:paraId="6777A06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352BE6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6644464D"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00533F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74</w:t>
            </w:r>
          </w:p>
        </w:tc>
        <w:tc>
          <w:tcPr>
            <w:tcW w:w="7514" w:type="dxa"/>
            <w:tcBorders>
              <w:top w:val="nil"/>
              <w:left w:val="nil"/>
              <w:bottom w:val="single" w:sz="4" w:space="0" w:color="000000"/>
              <w:right w:val="single" w:sz="4" w:space="0" w:color="000000"/>
            </w:tcBorders>
            <w:vAlign w:val="center"/>
            <w:hideMark/>
          </w:tcPr>
          <w:p w14:paraId="32A724F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Foice ponta morse nº 0-00. Confeccionado em aço inoxidável cirúrgico, com acabamento acetinado para reduzir o brilho, cortante, cabo maciço com sulcos transversais que garantam o manuseio sem escorregar ao manipular, esterilizável, design ergonômico, medidas padrão, garantia mínima de 01 ano, embalagem individual (unidade).</w:t>
            </w:r>
          </w:p>
        </w:tc>
        <w:tc>
          <w:tcPr>
            <w:tcW w:w="530" w:type="dxa"/>
            <w:tcBorders>
              <w:top w:val="nil"/>
              <w:left w:val="nil"/>
              <w:bottom w:val="single" w:sz="4" w:space="0" w:color="000000"/>
              <w:right w:val="single" w:sz="4" w:space="0" w:color="000000"/>
            </w:tcBorders>
            <w:vAlign w:val="center"/>
            <w:hideMark/>
          </w:tcPr>
          <w:p w14:paraId="5141948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BEB205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5ED830E1"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449E79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75</w:t>
            </w:r>
          </w:p>
        </w:tc>
        <w:tc>
          <w:tcPr>
            <w:tcW w:w="7514" w:type="dxa"/>
            <w:tcBorders>
              <w:top w:val="nil"/>
              <w:left w:val="nil"/>
              <w:bottom w:val="single" w:sz="4" w:space="0" w:color="000000"/>
              <w:right w:val="single" w:sz="4" w:space="0" w:color="000000"/>
            </w:tcBorders>
            <w:vAlign w:val="center"/>
            <w:hideMark/>
          </w:tcPr>
          <w:p w14:paraId="0247649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Óculos de proteção individual adulto. Lentes transparentes fabricadas em policarbonato com tratamento antirrisco e antiembaçante, proteção lateral e ponte nasal na mesma peça, haste tipo espátula com tamanho regulável, confeccionadas em nylon e articuladas através de rebites metálicos, esterilizável, garantia mínima de 01 ano, embalagem individual (unidade).</w:t>
            </w:r>
          </w:p>
        </w:tc>
        <w:tc>
          <w:tcPr>
            <w:tcW w:w="530" w:type="dxa"/>
            <w:tcBorders>
              <w:top w:val="nil"/>
              <w:left w:val="nil"/>
              <w:bottom w:val="single" w:sz="4" w:space="0" w:color="000000"/>
              <w:right w:val="single" w:sz="4" w:space="0" w:color="000000"/>
            </w:tcBorders>
            <w:vAlign w:val="center"/>
            <w:hideMark/>
          </w:tcPr>
          <w:p w14:paraId="07EB376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5B7FFA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749FD8BB"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6D81CA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76</w:t>
            </w:r>
          </w:p>
        </w:tc>
        <w:tc>
          <w:tcPr>
            <w:tcW w:w="7514" w:type="dxa"/>
            <w:tcBorders>
              <w:top w:val="nil"/>
              <w:left w:val="nil"/>
              <w:bottom w:val="single" w:sz="4" w:space="0" w:color="000000"/>
              <w:right w:val="single" w:sz="4" w:space="0" w:color="000000"/>
            </w:tcBorders>
            <w:vAlign w:val="center"/>
            <w:hideMark/>
          </w:tcPr>
          <w:p w14:paraId="4BCF0DC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Sonda Odontológica. Descrição Complementar: Material: Aço Inoxidável, Modelo: Nº 05, Tipo: Exploradora, Tipo Cabo: Cabo Maciço.</w:t>
            </w:r>
          </w:p>
        </w:tc>
        <w:tc>
          <w:tcPr>
            <w:tcW w:w="530" w:type="dxa"/>
            <w:tcBorders>
              <w:top w:val="nil"/>
              <w:left w:val="nil"/>
              <w:bottom w:val="single" w:sz="4" w:space="0" w:color="000000"/>
              <w:right w:val="single" w:sz="4" w:space="0" w:color="000000"/>
            </w:tcBorders>
            <w:vAlign w:val="center"/>
            <w:hideMark/>
          </w:tcPr>
          <w:p w14:paraId="614F609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D39FCB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F22A1C5"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34A743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77</w:t>
            </w:r>
          </w:p>
        </w:tc>
        <w:tc>
          <w:tcPr>
            <w:tcW w:w="7514" w:type="dxa"/>
            <w:tcBorders>
              <w:top w:val="nil"/>
              <w:left w:val="nil"/>
              <w:bottom w:val="single" w:sz="4" w:space="0" w:color="000000"/>
              <w:right w:val="single" w:sz="4" w:space="0" w:color="000000"/>
            </w:tcBorders>
            <w:vAlign w:val="center"/>
            <w:hideMark/>
          </w:tcPr>
          <w:p w14:paraId="4A5A678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Afastador de Minessota. Confeccionado em aço inoxidável cirúrgico, não cortante, esterilizável, design ergonômico e leve, aproximadamente 14 cm de comprimento, 1,9 cm de largura e 1,5 mm de espessura, garantia mínima de 01 ano, embalagem individual (unidade).</w:t>
            </w:r>
          </w:p>
        </w:tc>
        <w:tc>
          <w:tcPr>
            <w:tcW w:w="530" w:type="dxa"/>
            <w:tcBorders>
              <w:top w:val="nil"/>
              <w:left w:val="nil"/>
              <w:bottom w:val="single" w:sz="4" w:space="0" w:color="000000"/>
              <w:right w:val="single" w:sz="4" w:space="0" w:color="000000"/>
            </w:tcBorders>
            <w:vAlign w:val="center"/>
            <w:hideMark/>
          </w:tcPr>
          <w:p w14:paraId="0942B3A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EF3196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602E0AC1"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EA4C72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78</w:t>
            </w:r>
          </w:p>
        </w:tc>
        <w:tc>
          <w:tcPr>
            <w:tcW w:w="7514" w:type="dxa"/>
            <w:tcBorders>
              <w:top w:val="nil"/>
              <w:left w:val="nil"/>
              <w:bottom w:val="single" w:sz="4" w:space="0" w:color="000000"/>
              <w:right w:val="single" w:sz="4" w:space="0" w:color="000000"/>
            </w:tcBorders>
            <w:vAlign w:val="center"/>
            <w:hideMark/>
          </w:tcPr>
          <w:p w14:paraId="7277F82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Alavanca odontológica apexo nº 303. Adulto, confeccionada em aço inoxidável cirúrgico, com acabamento acetinado para reduzir o brilho, não cortante, cabo oco, esterilizável, design ergonômico, medidas padrão, garantia mínima de 01 ano, embalagem individual (unidade).</w:t>
            </w:r>
          </w:p>
        </w:tc>
        <w:tc>
          <w:tcPr>
            <w:tcW w:w="530" w:type="dxa"/>
            <w:tcBorders>
              <w:top w:val="nil"/>
              <w:left w:val="nil"/>
              <w:bottom w:val="single" w:sz="4" w:space="0" w:color="000000"/>
              <w:right w:val="single" w:sz="4" w:space="0" w:color="000000"/>
            </w:tcBorders>
            <w:vAlign w:val="center"/>
            <w:hideMark/>
          </w:tcPr>
          <w:p w14:paraId="7F78E99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CA5D01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3197DF81"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15F719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79</w:t>
            </w:r>
          </w:p>
        </w:tc>
        <w:tc>
          <w:tcPr>
            <w:tcW w:w="7514" w:type="dxa"/>
            <w:tcBorders>
              <w:top w:val="nil"/>
              <w:left w:val="nil"/>
              <w:bottom w:val="single" w:sz="4" w:space="0" w:color="000000"/>
              <w:right w:val="single" w:sz="4" w:space="0" w:color="000000"/>
            </w:tcBorders>
            <w:vAlign w:val="center"/>
            <w:hideMark/>
          </w:tcPr>
          <w:p w14:paraId="25969CA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Cabo para espelho odontológico clínico nº 05. Confeccionado em aço inoxidável, não cortante, ponta com rosca de encaixe universal, esterilizável, design ergonômico, medidas padrão, garantia mínima de 01 ano, embalagem individual (unidade).</w:t>
            </w:r>
          </w:p>
        </w:tc>
        <w:tc>
          <w:tcPr>
            <w:tcW w:w="530" w:type="dxa"/>
            <w:tcBorders>
              <w:top w:val="nil"/>
              <w:left w:val="nil"/>
              <w:bottom w:val="single" w:sz="4" w:space="0" w:color="000000"/>
              <w:right w:val="single" w:sz="4" w:space="0" w:color="000000"/>
            </w:tcBorders>
            <w:vAlign w:val="center"/>
            <w:hideMark/>
          </w:tcPr>
          <w:p w14:paraId="1E03AB5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DD14D8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60</w:t>
            </w:r>
          </w:p>
        </w:tc>
      </w:tr>
      <w:tr w:rsidR="00FB057A" w:rsidRPr="002D0D38" w14:paraId="33AB0025"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A6618D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80</w:t>
            </w:r>
          </w:p>
        </w:tc>
        <w:tc>
          <w:tcPr>
            <w:tcW w:w="7514" w:type="dxa"/>
            <w:tcBorders>
              <w:top w:val="nil"/>
              <w:left w:val="nil"/>
              <w:bottom w:val="single" w:sz="4" w:space="0" w:color="000000"/>
              <w:right w:val="single" w:sz="4" w:space="0" w:color="000000"/>
            </w:tcBorders>
            <w:vAlign w:val="center"/>
            <w:hideMark/>
          </w:tcPr>
          <w:p w14:paraId="29D3430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Espelho bucal nº 05 (primeiro plano) surface. Com rigoroso teste de controle de qualidade, garantia contra defeito de fabricação, vidro antiaderente, brilho em cores naturais e autoclavável (unidade).</w:t>
            </w:r>
          </w:p>
        </w:tc>
        <w:tc>
          <w:tcPr>
            <w:tcW w:w="530" w:type="dxa"/>
            <w:tcBorders>
              <w:top w:val="nil"/>
              <w:left w:val="nil"/>
              <w:bottom w:val="single" w:sz="4" w:space="0" w:color="000000"/>
              <w:right w:val="single" w:sz="4" w:space="0" w:color="000000"/>
            </w:tcBorders>
            <w:vAlign w:val="center"/>
            <w:hideMark/>
          </w:tcPr>
          <w:p w14:paraId="28BE238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164D0C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0C364BBC"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23163B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81</w:t>
            </w:r>
          </w:p>
        </w:tc>
        <w:tc>
          <w:tcPr>
            <w:tcW w:w="7514" w:type="dxa"/>
            <w:tcBorders>
              <w:top w:val="nil"/>
              <w:left w:val="nil"/>
              <w:bottom w:val="single" w:sz="4" w:space="0" w:color="000000"/>
              <w:right w:val="single" w:sz="4" w:space="0" w:color="000000"/>
            </w:tcBorders>
            <w:vAlign w:val="center"/>
            <w:hideMark/>
          </w:tcPr>
          <w:p w14:paraId="7BCAEF8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Turbina, uso odontológico, de alta rotação, cabeça arredondada, encaixe com dois furos, refrigeração por spray triplo, rolamento de esferas, esterilizável em autoclave até 135ºC por mais de 1000 ciclos. Rotação mínima de 280.000 rpm e máxima de 380.000 rpm. Pressão de entrada 32 libras / pol 2 .</w:t>
            </w:r>
          </w:p>
        </w:tc>
        <w:tc>
          <w:tcPr>
            <w:tcW w:w="530" w:type="dxa"/>
            <w:tcBorders>
              <w:top w:val="nil"/>
              <w:left w:val="nil"/>
              <w:bottom w:val="single" w:sz="4" w:space="0" w:color="000000"/>
              <w:right w:val="single" w:sz="4" w:space="0" w:color="000000"/>
            </w:tcBorders>
            <w:vAlign w:val="center"/>
            <w:hideMark/>
          </w:tcPr>
          <w:p w14:paraId="33548AB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D59E1B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3B6FC2D9" w14:textId="77777777" w:rsidTr="003F258F">
        <w:trPr>
          <w:trHeight w:val="288"/>
        </w:trPr>
        <w:tc>
          <w:tcPr>
            <w:tcW w:w="709" w:type="dxa"/>
            <w:tcBorders>
              <w:top w:val="nil"/>
              <w:left w:val="nil"/>
              <w:bottom w:val="nil"/>
              <w:right w:val="nil"/>
            </w:tcBorders>
            <w:noWrap/>
            <w:vAlign w:val="center"/>
            <w:hideMark/>
          </w:tcPr>
          <w:p w14:paraId="1A041BA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p>
        </w:tc>
        <w:tc>
          <w:tcPr>
            <w:tcW w:w="7514" w:type="dxa"/>
            <w:tcBorders>
              <w:top w:val="nil"/>
              <w:left w:val="nil"/>
              <w:bottom w:val="nil"/>
              <w:right w:val="nil"/>
            </w:tcBorders>
            <w:noWrap/>
            <w:vAlign w:val="center"/>
            <w:hideMark/>
          </w:tcPr>
          <w:p w14:paraId="2AA4A909"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09F584EE"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2AF95CF4"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r>
      <w:tr w:rsidR="00FB057A" w:rsidRPr="002D0D38" w14:paraId="6F595F63" w14:textId="77777777" w:rsidTr="003F258F">
        <w:trPr>
          <w:trHeight w:val="288"/>
        </w:trPr>
        <w:tc>
          <w:tcPr>
            <w:tcW w:w="709" w:type="dxa"/>
            <w:tcBorders>
              <w:top w:val="nil"/>
              <w:left w:val="nil"/>
              <w:bottom w:val="nil"/>
              <w:right w:val="nil"/>
            </w:tcBorders>
            <w:noWrap/>
            <w:vAlign w:val="center"/>
            <w:hideMark/>
          </w:tcPr>
          <w:p w14:paraId="4992E03D"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c>
          <w:tcPr>
            <w:tcW w:w="7514" w:type="dxa"/>
            <w:tcBorders>
              <w:top w:val="nil"/>
              <w:left w:val="nil"/>
              <w:bottom w:val="nil"/>
              <w:right w:val="nil"/>
            </w:tcBorders>
            <w:noWrap/>
            <w:vAlign w:val="center"/>
            <w:hideMark/>
          </w:tcPr>
          <w:p w14:paraId="22B16319"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0A336EE2"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72317B70"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r>
      <w:tr w:rsidR="00FB057A" w:rsidRPr="002D0D38" w14:paraId="10E03CE2" w14:textId="77777777" w:rsidTr="003F258F">
        <w:trPr>
          <w:trHeight w:val="288"/>
        </w:trPr>
        <w:tc>
          <w:tcPr>
            <w:tcW w:w="709" w:type="dxa"/>
            <w:tcBorders>
              <w:top w:val="nil"/>
              <w:left w:val="nil"/>
              <w:bottom w:val="nil"/>
              <w:right w:val="nil"/>
            </w:tcBorders>
            <w:noWrap/>
            <w:vAlign w:val="center"/>
            <w:hideMark/>
          </w:tcPr>
          <w:p w14:paraId="52AD41CA"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7514" w:type="dxa"/>
            <w:tcBorders>
              <w:top w:val="nil"/>
              <w:left w:val="nil"/>
              <w:bottom w:val="nil"/>
              <w:right w:val="nil"/>
            </w:tcBorders>
            <w:noWrap/>
            <w:vAlign w:val="center"/>
            <w:hideMark/>
          </w:tcPr>
          <w:p w14:paraId="5BC1C0B7"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330B209F"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4CEF3C11"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r>
      <w:tr w:rsidR="00FB057A" w:rsidRPr="002D0D38" w14:paraId="264BF804" w14:textId="77777777" w:rsidTr="003F258F">
        <w:trPr>
          <w:trHeight w:val="288"/>
        </w:trPr>
        <w:tc>
          <w:tcPr>
            <w:tcW w:w="709" w:type="dxa"/>
            <w:tcBorders>
              <w:top w:val="nil"/>
              <w:left w:val="nil"/>
              <w:bottom w:val="nil"/>
              <w:right w:val="nil"/>
            </w:tcBorders>
            <w:noWrap/>
            <w:vAlign w:val="center"/>
            <w:hideMark/>
          </w:tcPr>
          <w:p w14:paraId="058C6260"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7514" w:type="dxa"/>
            <w:tcBorders>
              <w:top w:val="nil"/>
              <w:left w:val="nil"/>
              <w:bottom w:val="nil"/>
              <w:right w:val="nil"/>
            </w:tcBorders>
            <w:noWrap/>
            <w:vAlign w:val="center"/>
            <w:hideMark/>
          </w:tcPr>
          <w:p w14:paraId="75A6C028"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1926C315"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7F16BC8A"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r>
      <w:tr w:rsidR="00FB057A" w:rsidRPr="002D0D38" w14:paraId="559BC485" w14:textId="77777777" w:rsidTr="003F258F">
        <w:trPr>
          <w:trHeight w:val="288"/>
        </w:trPr>
        <w:tc>
          <w:tcPr>
            <w:tcW w:w="709" w:type="dxa"/>
            <w:tcBorders>
              <w:top w:val="nil"/>
              <w:left w:val="nil"/>
              <w:bottom w:val="nil"/>
              <w:right w:val="nil"/>
            </w:tcBorders>
            <w:noWrap/>
            <w:vAlign w:val="center"/>
            <w:hideMark/>
          </w:tcPr>
          <w:p w14:paraId="4B766AEC"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7514" w:type="dxa"/>
            <w:tcBorders>
              <w:top w:val="nil"/>
              <w:left w:val="nil"/>
              <w:bottom w:val="nil"/>
              <w:right w:val="nil"/>
            </w:tcBorders>
            <w:noWrap/>
            <w:vAlign w:val="center"/>
            <w:hideMark/>
          </w:tcPr>
          <w:p w14:paraId="18F0C5CA"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67E098FE"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2E5A3479"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r>
      <w:tr w:rsidR="00FB057A" w:rsidRPr="002D0D38" w14:paraId="0E44D2EC" w14:textId="77777777" w:rsidTr="003F258F">
        <w:trPr>
          <w:trHeight w:val="285"/>
        </w:trPr>
        <w:tc>
          <w:tcPr>
            <w:tcW w:w="709" w:type="dxa"/>
            <w:tcBorders>
              <w:top w:val="nil"/>
              <w:left w:val="nil"/>
              <w:bottom w:val="nil"/>
              <w:right w:val="nil"/>
            </w:tcBorders>
            <w:noWrap/>
            <w:vAlign w:val="center"/>
            <w:hideMark/>
          </w:tcPr>
          <w:p w14:paraId="53CF15DB"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7514" w:type="dxa"/>
            <w:tcBorders>
              <w:top w:val="nil"/>
              <w:left w:val="nil"/>
              <w:bottom w:val="nil"/>
              <w:right w:val="nil"/>
            </w:tcBorders>
            <w:vAlign w:val="center"/>
            <w:hideMark/>
          </w:tcPr>
          <w:p w14:paraId="4A864FD8"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1DB1F0C8"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4E6EDDEE"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r>
      <w:tr w:rsidR="00FB057A" w:rsidRPr="002D0D38" w14:paraId="68D5F77C" w14:textId="77777777" w:rsidTr="003F258F">
        <w:trPr>
          <w:trHeight w:val="288"/>
        </w:trPr>
        <w:tc>
          <w:tcPr>
            <w:tcW w:w="709" w:type="dxa"/>
            <w:tcBorders>
              <w:top w:val="nil"/>
              <w:left w:val="nil"/>
              <w:bottom w:val="nil"/>
              <w:right w:val="nil"/>
            </w:tcBorders>
            <w:noWrap/>
            <w:vAlign w:val="center"/>
            <w:hideMark/>
          </w:tcPr>
          <w:p w14:paraId="015C6AF3" w14:textId="77777777" w:rsidR="00FB057A" w:rsidRPr="002D0D38" w:rsidRDefault="00FB057A" w:rsidP="003F258F">
            <w:pPr>
              <w:spacing w:after="0" w:line="240" w:lineRule="auto"/>
              <w:rPr>
                <w:rFonts w:ascii="Times New Roman" w:eastAsia="Times New Roman" w:hAnsi="Times New Roman" w:cs="Times New Roman"/>
                <w:sz w:val="20"/>
                <w:szCs w:val="20"/>
                <w:lang w:eastAsia="pt-BR"/>
              </w:rPr>
            </w:pPr>
          </w:p>
        </w:tc>
        <w:tc>
          <w:tcPr>
            <w:tcW w:w="7514" w:type="dxa"/>
            <w:tcBorders>
              <w:top w:val="nil"/>
              <w:left w:val="nil"/>
              <w:bottom w:val="nil"/>
              <w:right w:val="nil"/>
            </w:tcBorders>
            <w:noWrap/>
            <w:vAlign w:val="center"/>
            <w:hideMark/>
          </w:tcPr>
          <w:p w14:paraId="517F9D21"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27BBE551"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6E5909B3" w14:textId="77777777" w:rsidR="00FB057A" w:rsidRPr="002D0D38" w:rsidRDefault="00FB057A" w:rsidP="003F258F">
            <w:pPr>
              <w:spacing w:after="0" w:line="240" w:lineRule="auto"/>
              <w:jc w:val="center"/>
              <w:rPr>
                <w:rFonts w:ascii="Times New Roman" w:eastAsia="Times New Roman" w:hAnsi="Times New Roman" w:cs="Times New Roman"/>
                <w:sz w:val="20"/>
                <w:szCs w:val="20"/>
                <w:lang w:eastAsia="pt-BR"/>
              </w:rPr>
            </w:pPr>
          </w:p>
        </w:tc>
      </w:tr>
      <w:tr w:rsidR="00FB057A" w:rsidRPr="002D0D38" w14:paraId="32A91FB9" w14:textId="77777777" w:rsidTr="003F258F">
        <w:trPr>
          <w:trHeight w:val="1305"/>
        </w:trPr>
        <w:tc>
          <w:tcPr>
            <w:tcW w:w="9585" w:type="dxa"/>
            <w:gridSpan w:val="4"/>
            <w:tcBorders>
              <w:top w:val="nil"/>
              <w:left w:val="nil"/>
              <w:bottom w:val="single" w:sz="4" w:space="0" w:color="000000"/>
              <w:right w:val="nil"/>
            </w:tcBorders>
            <w:vAlign w:val="center"/>
            <w:hideMark/>
          </w:tcPr>
          <w:p w14:paraId="738439C5"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Lote 02 - MATERIAIS DE CONSUMO</w:t>
            </w:r>
          </w:p>
        </w:tc>
      </w:tr>
      <w:tr w:rsidR="00FB057A" w:rsidRPr="002D0D38" w14:paraId="77235EE5" w14:textId="77777777" w:rsidTr="003F258F">
        <w:trPr>
          <w:trHeight w:val="288"/>
        </w:trPr>
        <w:tc>
          <w:tcPr>
            <w:tcW w:w="709" w:type="dxa"/>
            <w:tcBorders>
              <w:top w:val="nil"/>
              <w:left w:val="single" w:sz="4" w:space="0" w:color="000000"/>
              <w:bottom w:val="nil"/>
              <w:right w:val="single" w:sz="4" w:space="0" w:color="000000"/>
            </w:tcBorders>
            <w:shd w:val="clear" w:color="D9E2F3" w:fill="D9E2F3"/>
            <w:noWrap/>
            <w:vAlign w:val="center"/>
            <w:hideMark/>
          </w:tcPr>
          <w:p w14:paraId="1D32B814"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ITEM</w:t>
            </w:r>
          </w:p>
        </w:tc>
        <w:tc>
          <w:tcPr>
            <w:tcW w:w="7514" w:type="dxa"/>
            <w:tcBorders>
              <w:top w:val="nil"/>
              <w:left w:val="nil"/>
              <w:bottom w:val="nil"/>
              <w:right w:val="single" w:sz="4" w:space="0" w:color="000000"/>
            </w:tcBorders>
            <w:shd w:val="clear" w:color="D9E2F3" w:fill="D9E2F3"/>
            <w:noWrap/>
            <w:vAlign w:val="center"/>
            <w:hideMark/>
          </w:tcPr>
          <w:p w14:paraId="3DCC8FC3"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DESCRIÇÃO</w:t>
            </w:r>
          </w:p>
        </w:tc>
        <w:tc>
          <w:tcPr>
            <w:tcW w:w="530" w:type="dxa"/>
            <w:tcBorders>
              <w:top w:val="nil"/>
              <w:left w:val="nil"/>
              <w:bottom w:val="nil"/>
              <w:right w:val="single" w:sz="4" w:space="0" w:color="000000"/>
            </w:tcBorders>
            <w:shd w:val="clear" w:color="D9E2F3" w:fill="D9E2F3"/>
            <w:noWrap/>
            <w:vAlign w:val="center"/>
            <w:hideMark/>
          </w:tcPr>
          <w:p w14:paraId="6BB40407"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UND</w:t>
            </w:r>
          </w:p>
        </w:tc>
        <w:tc>
          <w:tcPr>
            <w:tcW w:w="830" w:type="dxa"/>
            <w:tcBorders>
              <w:top w:val="nil"/>
              <w:left w:val="nil"/>
              <w:bottom w:val="nil"/>
              <w:right w:val="single" w:sz="4" w:space="0" w:color="000000"/>
            </w:tcBorders>
            <w:shd w:val="clear" w:color="D9E2F3" w:fill="D9E2F3"/>
            <w:noWrap/>
            <w:vAlign w:val="center"/>
            <w:hideMark/>
          </w:tcPr>
          <w:p w14:paraId="740B78BA" w14:textId="77777777" w:rsidR="00FB057A" w:rsidRPr="002D0D38" w:rsidRDefault="00FB057A" w:rsidP="003F258F">
            <w:pPr>
              <w:spacing w:after="0" w:line="240" w:lineRule="auto"/>
              <w:jc w:val="center"/>
              <w:rPr>
                <w:rFonts w:ascii="Arial" w:eastAsia="Times New Roman" w:hAnsi="Arial" w:cs="Arial"/>
                <w:b/>
                <w:bCs/>
                <w:color w:val="000000"/>
                <w:sz w:val="18"/>
                <w:szCs w:val="18"/>
                <w:lang w:eastAsia="pt-BR"/>
              </w:rPr>
            </w:pPr>
            <w:r w:rsidRPr="002D0D38">
              <w:rPr>
                <w:rFonts w:ascii="Arial" w:eastAsia="Times New Roman" w:hAnsi="Arial" w:cs="Arial"/>
                <w:b/>
                <w:bCs/>
                <w:color w:val="000000"/>
                <w:sz w:val="18"/>
                <w:szCs w:val="18"/>
                <w:lang w:eastAsia="pt-BR"/>
              </w:rPr>
              <w:t>QUANT.</w:t>
            </w:r>
          </w:p>
        </w:tc>
      </w:tr>
      <w:tr w:rsidR="00FB057A" w:rsidRPr="002D0D38" w14:paraId="0909A1F2" w14:textId="77777777" w:rsidTr="003F258F">
        <w:trPr>
          <w:trHeight w:val="912"/>
        </w:trPr>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2FC639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w:t>
            </w:r>
          </w:p>
        </w:tc>
        <w:tc>
          <w:tcPr>
            <w:tcW w:w="7514" w:type="dxa"/>
            <w:tcBorders>
              <w:top w:val="single" w:sz="4" w:space="0" w:color="000000"/>
              <w:left w:val="nil"/>
              <w:bottom w:val="single" w:sz="4" w:space="0" w:color="000000"/>
              <w:right w:val="single" w:sz="4" w:space="0" w:color="000000"/>
            </w:tcBorders>
            <w:vAlign w:val="center"/>
            <w:hideMark/>
          </w:tcPr>
          <w:p w14:paraId="4786519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Ácido fosfórico gel 37% Embalagem com 3 seringas de 2,5ml cada. Identificação: constando externamente nome do produto, marca comercial, procedência de fabricação, número de lote, registro na ANVISA e validade mínima de 2 anos a partir da data de entrega.</w:t>
            </w:r>
          </w:p>
        </w:tc>
        <w:tc>
          <w:tcPr>
            <w:tcW w:w="530" w:type="dxa"/>
            <w:tcBorders>
              <w:top w:val="single" w:sz="4" w:space="0" w:color="000000"/>
              <w:left w:val="nil"/>
              <w:bottom w:val="single" w:sz="4" w:space="0" w:color="000000"/>
              <w:right w:val="single" w:sz="4" w:space="0" w:color="000000"/>
            </w:tcBorders>
            <w:vAlign w:val="center"/>
            <w:hideMark/>
          </w:tcPr>
          <w:p w14:paraId="06F488E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pct</w:t>
            </w:r>
          </w:p>
        </w:tc>
        <w:tc>
          <w:tcPr>
            <w:tcW w:w="830" w:type="dxa"/>
            <w:tcBorders>
              <w:top w:val="single" w:sz="4" w:space="0" w:color="000000"/>
              <w:left w:val="nil"/>
              <w:bottom w:val="single" w:sz="4" w:space="0" w:color="000000"/>
              <w:right w:val="single" w:sz="4" w:space="0" w:color="000000"/>
            </w:tcBorders>
            <w:vAlign w:val="center"/>
            <w:hideMark/>
          </w:tcPr>
          <w:p w14:paraId="6E352CE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7211A147" w14:textId="77777777" w:rsidTr="003F258F">
        <w:trPr>
          <w:trHeight w:val="136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196819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w:t>
            </w:r>
          </w:p>
        </w:tc>
        <w:tc>
          <w:tcPr>
            <w:tcW w:w="7514" w:type="dxa"/>
            <w:tcBorders>
              <w:top w:val="nil"/>
              <w:left w:val="nil"/>
              <w:bottom w:val="single" w:sz="4" w:space="0" w:color="000000"/>
              <w:right w:val="single" w:sz="4" w:space="0" w:color="000000"/>
            </w:tcBorders>
            <w:vAlign w:val="center"/>
            <w:hideMark/>
          </w:tcPr>
          <w:p w14:paraId="15F5DB3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Adesivo fotopolimerizável Embalagem com 6mL de adesivo+primer; Adesivo Monocomponente; Sistema adesivo fotopolimerizável convencional de dois passos; Técnica do condicionamento ácido total; Primer e adesivo em um só frasco. Solvente a base de etanol. Com MDP.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3E8902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BEEC53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6B1BD96"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965251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w:t>
            </w:r>
          </w:p>
        </w:tc>
        <w:tc>
          <w:tcPr>
            <w:tcW w:w="7514" w:type="dxa"/>
            <w:tcBorders>
              <w:top w:val="nil"/>
              <w:left w:val="nil"/>
              <w:bottom w:val="single" w:sz="4" w:space="0" w:color="000000"/>
              <w:right w:val="single" w:sz="4" w:space="0" w:color="000000"/>
            </w:tcBorders>
            <w:vAlign w:val="center"/>
            <w:hideMark/>
          </w:tcPr>
          <w:p w14:paraId="284DC15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Agulha gengival 30G Curta: 25mm; Aço inoxidável; Bisel trifacetado; Siliconizadas e esterilizadas; Cânula de comprimento de 0,4mm; Embalagem com 100 unidades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9FF37D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5F0D278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463E92EE"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BC2D3A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w:t>
            </w:r>
          </w:p>
        </w:tc>
        <w:tc>
          <w:tcPr>
            <w:tcW w:w="7514" w:type="dxa"/>
            <w:tcBorders>
              <w:top w:val="nil"/>
              <w:left w:val="nil"/>
              <w:bottom w:val="single" w:sz="4" w:space="0" w:color="000000"/>
              <w:right w:val="single" w:sz="4" w:space="0" w:color="000000"/>
            </w:tcBorders>
            <w:vAlign w:val="center"/>
            <w:hideMark/>
          </w:tcPr>
          <w:p w14:paraId="3C3F3F7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Agulha gengival 27G Longa: 38mm; Aço inoxidável; Bisel trifacetado; Siliconizadas e esterilizadas; Cânula de comprimento de 0,4mm; Embalagem com 100 unidades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1723A6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7637658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25</w:t>
            </w:r>
          </w:p>
        </w:tc>
      </w:tr>
      <w:tr w:rsidR="00FB057A" w:rsidRPr="002D0D38" w14:paraId="17691E18" w14:textId="77777777" w:rsidTr="003F258F">
        <w:trPr>
          <w:trHeight w:val="250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99798C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w:t>
            </w:r>
          </w:p>
        </w:tc>
        <w:tc>
          <w:tcPr>
            <w:tcW w:w="7514" w:type="dxa"/>
            <w:tcBorders>
              <w:top w:val="nil"/>
              <w:left w:val="nil"/>
              <w:bottom w:val="single" w:sz="4" w:space="0" w:color="000000"/>
              <w:right w:val="single" w:sz="4" w:space="0" w:color="000000"/>
            </w:tcBorders>
            <w:vAlign w:val="center"/>
            <w:hideMark/>
          </w:tcPr>
          <w:p w14:paraId="77CD5F8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Anestésico local cloridrato de lidocaína a 2% com epinefrina 1:100.000. Injetável, isento de Metilparabeno, envasado em tubetes de cristal com 1,8 ml e êmbolos siliconizados. Cada tubete deverá estar envolvido por adesivo de segurança, que proteja a cavidade oral em caso de quebra. O produto deverá estar alojado em blisteres lacrados. A embalagem do produto deverá conter a impressão "venda proibida pelo comercio”.  Apresentar registro dos produtos na Anvisa e Certificado de Boas Práticas, Fabricação e Controle - CBPFC do fabricante conforme resolução Anvisa nº 460/99. Em caso de fabricante fora do Mercosul, apresentar documento do país de origem traduzido por tradutor oficial. Caixa com 50 tubetes de 1,8 ml. Com dados de identificação do produto, marca do fabricante, data de fabricação, prazo de validade mínimo de 2 anos a partir da data de entrega e registro no Ministério da Saúde.</w:t>
            </w:r>
          </w:p>
        </w:tc>
        <w:tc>
          <w:tcPr>
            <w:tcW w:w="530" w:type="dxa"/>
            <w:tcBorders>
              <w:top w:val="nil"/>
              <w:left w:val="nil"/>
              <w:bottom w:val="single" w:sz="4" w:space="0" w:color="000000"/>
              <w:right w:val="single" w:sz="4" w:space="0" w:color="000000"/>
            </w:tcBorders>
            <w:vAlign w:val="center"/>
            <w:hideMark/>
          </w:tcPr>
          <w:p w14:paraId="1CD7090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0082079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100</w:t>
            </w:r>
          </w:p>
        </w:tc>
      </w:tr>
      <w:tr w:rsidR="00FB057A" w:rsidRPr="002D0D38" w14:paraId="5012FD2A" w14:textId="77777777" w:rsidTr="003F258F">
        <w:trPr>
          <w:trHeight w:val="250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6B43F1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6</w:t>
            </w:r>
          </w:p>
        </w:tc>
        <w:tc>
          <w:tcPr>
            <w:tcW w:w="7514" w:type="dxa"/>
            <w:tcBorders>
              <w:top w:val="nil"/>
              <w:left w:val="nil"/>
              <w:bottom w:val="single" w:sz="4" w:space="0" w:color="000000"/>
              <w:right w:val="single" w:sz="4" w:space="0" w:color="000000"/>
            </w:tcBorders>
            <w:vAlign w:val="center"/>
            <w:hideMark/>
          </w:tcPr>
          <w:p w14:paraId="3BE4EF1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Anestésico local cloridrato de articaína a 4% com epinefrina 1:100.000. Injetavel, isento de Metilparabeno, envasado em tubetes de cristal com 1,8 ml e embolos siliconizados. Cada tubete deverá estar envolvido por adesivo de seguranca, que proteja a cavidade oral em caso de quebra. O produto deverá estar alojado em blisteres lacrados. A embalagem do produto deverá conter a impressao " venda proibida pelo comercio. " Apresentar registro dos produtos na Anvisa e Certificado de Boas Práticas, Fabricação e Controle - CBPFC do fabricante conforme resolução Anvisa nº 460/99. Em caso de fabricante fora do mercosul, apresentar documento do pais de origem traduzido por tradutor oficial.Caixa com 50 tubetes de 1,8 ml. Com dados de identificação do produto, marca do fabricante, data de fabricação, prazo de validade mínima de 2 anos a partir da data de entrega e registro no Ministério da Saúde.</w:t>
            </w:r>
          </w:p>
        </w:tc>
        <w:tc>
          <w:tcPr>
            <w:tcW w:w="530" w:type="dxa"/>
            <w:tcBorders>
              <w:top w:val="nil"/>
              <w:left w:val="nil"/>
              <w:bottom w:val="single" w:sz="4" w:space="0" w:color="000000"/>
              <w:right w:val="single" w:sz="4" w:space="0" w:color="000000"/>
            </w:tcBorders>
            <w:vAlign w:val="center"/>
            <w:hideMark/>
          </w:tcPr>
          <w:p w14:paraId="58B5416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3C9C37B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F6ABC3D" w14:textId="77777777" w:rsidTr="003F258F">
        <w:trPr>
          <w:trHeight w:val="250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387143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7</w:t>
            </w:r>
          </w:p>
        </w:tc>
        <w:tc>
          <w:tcPr>
            <w:tcW w:w="7514" w:type="dxa"/>
            <w:tcBorders>
              <w:top w:val="nil"/>
              <w:left w:val="nil"/>
              <w:bottom w:val="single" w:sz="4" w:space="0" w:color="000000"/>
              <w:right w:val="single" w:sz="4" w:space="0" w:color="000000"/>
            </w:tcBorders>
            <w:vAlign w:val="center"/>
            <w:hideMark/>
          </w:tcPr>
          <w:p w14:paraId="70205C2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Anestésico local mepivacaína 3% sem vasoconstritor; Injetável, isento de Metilparabeno, envasado em tubetes de cristal com 1,8 ml e êmbolos siliconizados. Cada tubete deverá estar envolvido por adesivo de segurança, que proteja a cavidade oral em caso de quebra. O produto deverá estar alojado em blisteres lacrados. A embalagem do produto deverá conter a impressao " venda proibida pelo comercio. " Apresentar registro dos produtos na Anvisa e Certificado de Boas Práticas, Fabricação e Controle - CBPFC do fabricante conforme resolução Anvisa nº 460/99. Em caso de fabricante fora do Mercosul, apresentar documento do pais de origem traduzido por tradutor oficial. Caixa com 50 tubetes de 1,8 ml. Com dados de identificação do produto, marca do fabricante, data de fabricação, prazo de validade mínima de 2 anos a partir da data de entrega e registro no Ministério da Saúde.</w:t>
            </w:r>
          </w:p>
        </w:tc>
        <w:tc>
          <w:tcPr>
            <w:tcW w:w="530" w:type="dxa"/>
            <w:tcBorders>
              <w:top w:val="nil"/>
              <w:left w:val="nil"/>
              <w:bottom w:val="single" w:sz="4" w:space="0" w:color="000000"/>
              <w:right w:val="single" w:sz="4" w:space="0" w:color="000000"/>
            </w:tcBorders>
            <w:vAlign w:val="center"/>
            <w:hideMark/>
          </w:tcPr>
          <w:p w14:paraId="247BFE8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43E0BAC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w:t>
            </w:r>
          </w:p>
        </w:tc>
      </w:tr>
      <w:tr w:rsidR="00FB057A" w:rsidRPr="002D0D38" w14:paraId="4DC12DF7" w14:textId="77777777" w:rsidTr="003F258F">
        <w:trPr>
          <w:trHeight w:val="182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CC4365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8</w:t>
            </w:r>
          </w:p>
        </w:tc>
        <w:tc>
          <w:tcPr>
            <w:tcW w:w="7514" w:type="dxa"/>
            <w:tcBorders>
              <w:top w:val="nil"/>
              <w:left w:val="nil"/>
              <w:bottom w:val="single" w:sz="4" w:space="0" w:color="000000"/>
              <w:right w:val="single" w:sz="4" w:space="0" w:color="000000"/>
            </w:tcBorders>
            <w:vAlign w:val="center"/>
            <w:hideMark/>
          </w:tcPr>
          <w:p w14:paraId="6E66958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Anestésico tópico em gel com 20% de benzocaína. Frasco com 12 gramas. Sabor: tutti-frutti. Embalagem com 01 unidade. A embalagem deverá conter a impressão "venda proibida pelo comercio". Apresentar registro dos produtos na Anvisa e Certificado de Boas Práticas, Fabricação e Controle - CBPFC do fabricante conforme resolução Anvisa nº 460/99. Em caso de fabricante fora do Mercosul, apresentar documento do país de origem traduzido por tradutor oficial.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084478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1DB8988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46E352E"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70D474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9</w:t>
            </w:r>
          </w:p>
        </w:tc>
        <w:tc>
          <w:tcPr>
            <w:tcW w:w="7514" w:type="dxa"/>
            <w:tcBorders>
              <w:top w:val="nil"/>
              <w:left w:val="nil"/>
              <w:bottom w:val="single" w:sz="4" w:space="0" w:color="000000"/>
              <w:right w:val="single" w:sz="4" w:space="0" w:color="000000"/>
            </w:tcBorders>
            <w:vAlign w:val="center"/>
            <w:hideMark/>
          </w:tcPr>
          <w:p w14:paraId="237453E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Babador impermeável para uso odontológico. Produzido em papel plastificado (1 camada de papel e 01 camada de plástico); Descartável; Dimensões: 30x40cm; Embalagem com 100 unidades.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0C26D2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pct</w:t>
            </w:r>
          </w:p>
        </w:tc>
        <w:tc>
          <w:tcPr>
            <w:tcW w:w="830" w:type="dxa"/>
            <w:tcBorders>
              <w:top w:val="nil"/>
              <w:left w:val="nil"/>
              <w:bottom w:val="single" w:sz="4" w:space="0" w:color="000000"/>
              <w:right w:val="single" w:sz="4" w:space="0" w:color="000000"/>
            </w:tcBorders>
            <w:vAlign w:val="center"/>
            <w:hideMark/>
          </w:tcPr>
          <w:p w14:paraId="7DE139A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80</w:t>
            </w:r>
          </w:p>
        </w:tc>
      </w:tr>
      <w:tr w:rsidR="00FB057A" w:rsidRPr="002D0D38" w14:paraId="09778243"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2FAFA7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c>
          <w:tcPr>
            <w:tcW w:w="7514" w:type="dxa"/>
            <w:tcBorders>
              <w:top w:val="nil"/>
              <w:left w:val="nil"/>
              <w:bottom w:val="single" w:sz="4" w:space="0" w:color="000000"/>
              <w:right w:val="single" w:sz="4" w:space="0" w:color="000000"/>
            </w:tcBorders>
            <w:vAlign w:val="center"/>
            <w:hideMark/>
          </w:tcPr>
          <w:p w14:paraId="01671EB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Bicarbonato de sódio para profilaxia. Granulometria extra fina;Grau de pureza: 99,9%; Registro na ANVISA. Embalagem com 250g.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C112B0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9AC139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w:t>
            </w:r>
          </w:p>
        </w:tc>
      </w:tr>
      <w:tr w:rsidR="00FB057A" w:rsidRPr="002D0D38" w14:paraId="4B5F8387"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8CCFCF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11</w:t>
            </w:r>
          </w:p>
        </w:tc>
        <w:tc>
          <w:tcPr>
            <w:tcW w:w="7514" w:type="dxa"/>
            <w:tcBorders>
              <w:top w:val="nil"/>
              <w:left w:val="nil"/>
              <w:bottom w:val="single" w:sz="4" w:space="0" w:color="000000"/>
              <w:right w:val="single" w:sz="4" w:space="0" w:color="000000"/>
            </w:tcBorders>
            <w:vAlign w:val="center"/>
            <w:hideMark/>
          </w:tcPr>
          <w:p w14:paraId="7B1235A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Composição de Hidróxido de Cálcio Radiopaca. Embalagem contendo: 01 tubo de pasta base 13g; 01 tubo de pasta catalisadora 11g; 01 bloco de mistura.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04A1F76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49DF8D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97A0AD7"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A45B9D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12</w:t>
            </w:r>
          </w:p>
        </w:tc>
        <w:tc>
          <w:tcPr>
            <w:tcW w:w="7514" w:type="dxa"/>
            <w:tcBorders>
              <w:top w:val="nil"/>
              <w:left w:val="nil"/>
              <w:bottom w:val="single" w:sz="4" w:space="0" w:color="000000"/>
              <w:right w:val="single" w:sz="4" w:space="0" w:color="000000"/>
            </w:tcBorders>
            <w:vAlign w:val="center"/>
            <w:hideMark/>
          </w:tcPr>
          <w:p w14:paraId="4FF676B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Detergente multienzimático para limpeza de materiais hospitalares. Possui 5 enzimas; Registro na ANVISA; Embalagem com 1000 mL.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D354AF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08A6CB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A606C7E" w14:textId="77777777" w:rsidTr="003F258F">
        <w:trPr>
          <w:trHeight w:val="182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9FEA9D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13</w:t>
            </w:r>
          </w:p>
        </w:tc>
        <w:tc>
          <w:tcPr>
            <w:tcW w:w="7514" w:type="dxa"/>
            <w:tcBorders>
              <w:top w:val="nil"/>
              <w:left w:val="nil"/>
              <w:bottom w:val="single" w:sz="4" w:space="0" w:color="000000"/>
              <w:right w:val="single" w:sz="4" w:space="0" w:color="000000"/>
            </w:tcBorders>
            <w:vAlign w:val="center"/>
            <w:hideMark/>
          </w:tcPr>
          <w:p w14:paraId="39C60E0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Digluconato de clorexidina 0,12%. Sem álcool; Embalagem com 1000 mL. Deverá conter a impressão "venda proibida pelo comercio". Apresentar registro dos produtos na Anvisa e Certificado de Boas Práticas, Fabricação e Controle - CBPFC do fabricante conforme resolução Anvisa 250 460/99. Em caso de fabricante fora do Mercosul, apresentar documento do país de origem traduzido por tradutor oficial. Identificação: constando externamente nome do produto, marca comercial, procedência de fabricação, número de lote, registro na ANVISA,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E15A8B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FF663D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r>
      <w:tr w:rsidR="00FB057A" w:rsidRPr="002D0D38" w14:paraId="6E73AA49"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02F0B9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14</w:t>
            </w:r>
          </w:p>
        </w:tc>
        <w:tc>
          <w:tcPr>
            <w:tcW w:w="7514" w:type="dxa"/>
            <w:tcBorders>
              <w:top w:val="nil"/>
              <w:left w:val="nil"/>
              <w:bottom w:val="single" w:sz="4" w:space="0" w:color="000000"/>
              <w:right w:val="single" w:sz="4" w:space="0" w:color="000000"/>
            </w:tcBorders>
            <w:vAlign w:val="center"/>
            <w:hideMark/>
          </w:tcPr>
          <w:p w14:paraId="57DD912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Disco de lixa. Costado em poliéster. Granulações: Grossa, Média, Fina e Extrafina. Composição: Polietileno tereftalato, resina de borracha sintética, pigmentos base água e óxido de alumínio. Embalagem com 50 unidades de 16mm.</w:t>
            </w:r>
          </w:p>
        </w:tc>
        <w:tc>
          <w:tcPr>
            <w:tcW w:w="530" w:type="dxa"/>
            <w:tcBorders>
              <w:top w:val="nil"/>
              <w:left w:val="nil"/>
              <w:bottom w:val="single" w:sz="4" w:space="0" w:color="000000"/>
              <w:right w:val="single" w:sz="4" w:space="0" w:color="000000"/>
            </w:tcBorders>
            <w:vAlign w:val="center"/>
            <w:hideMark/>
          </w:tcPr>
          <w:p w14:paraId="6A17510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pct</w:t>
            </w:r>
          </w:p>
        </w:tc>
        <w:tc>
          <w:tcPr>
            <w:tcW w:w="830" w:type="dxa"/>
            <w:tcBorders>
              <w:top w:val="nil"/>
              <w:left w:val="nil"/>
              <w:bottom w:val="single" w:sz="4" w:space="0" w:color="000000"/>
              <w:right w:val="single" w:sz="4" w:space="0" w:color="000000"/>
            </w:tcBorders>
            <w:vAlign w:val="center"/>
            <w:hideMark/>
          </w:tcPr>
          <w:p w14:paraId="1B8C3FA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E7DC457"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658959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c>
          <w:tcPr>
            <w:tcW w:w="7514" w:type="dxa"/>
            <w:tcBorders>
              <w:top w:val="nil"/>
              <w:left w:val="nil"/>
              <w:bottom w:val="single" w:sz="4" w:space="0" w:color="000000"/>
              <w:right w:val="single" w:sz="4" w:space="0" w:color="000000"/>
            </w:tcBorders>
            <w:vAlign w:val="center"/>
            <w:hideMark/>
          </w:tcPr>
          <w:p w14:paraId="6F6F075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Endo-ice spray para teste de vitalidade pulpar.  Embalagem com 200mL.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1794D6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59B364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7265B6B7" w14:textId="77777777" w:rsidTr="003F258F">
        <w:trPr>
          <w:trHeight w:val="273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9E21E5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16</w:t>
            </w:r>
          </w:p>
        </w:tc>
        <w:tc>
          <w:tcPr>
            <w:tcW w:w="7514" w:type="dxa"/>
            <w:tcBorders>
              <w:top w:val="nil"/>
              <w:left w:val="nil"/>
              <w:bottom w:val="single" w:sz="4" w:space="0" w:color="000000"/>
              <w:right w:val="single" w:sz="4" w:space="0" w:color="000000"/>
            </w:tcBorders>
            <w:vAlign w:val="center"/>
            <w:hideMark/>
          </w:tcPr>
          <w:p w14:paraId="12B2B63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Escova dental. Adulto; Cerdas de nylon macias; 04 fileiras de tufos, contendo 34 tufos de cerdas aparadas uniformemente e arredondadas na mesma altura; Cabo reto; 17cm de comprimento;Apresentar certificado de controle de qualidade da ABO - Associação Brasileira de Odontologia ou de qualquer outro laboratório credenciado ou oficial e Registro no Ministério da Saúde/Anvisa, de acordo com a Portaria vigente. O produto deverá estar acondicionado em embalagem com as seguintes informações, impressas ou coladas exclusivamente pelo fabricante: nome/CNPJ do fabricante, nome do produto, data de fabricação e validade, número do lote, composição, peso, norma(s) da ANVISA. Na data da entrega, o prazo de validade indicado para o produto, não deverá ter sido ultrapassado na sua metade, tomando-se como referência, a data de fabricação informada; Cores sortidas; Embalagem individual em saquinho plástico lacrado, tipo flow pack.</w:t>
            </w:r>
          </w:p>
        </w:tc>
        <w:tc>
          <w:tcPr>
            <w:tcW w:w="530" w:type="dxa"/>
            <w:tcBorders>
              <w:top w:val="nil"/>
              <w:left w:val="nil"/>
              <w:bottom w:val="single" w:sz="4" w:space="0" w:color="000000"/>
              <w:right w:val="single" w:sz="4" w:space="0" w:color="000000"/>
            </w:tcBorders>
            <w:vAlign w:val="center"/>
            <w:hideMark/>
          </w:tcPr>
          <w:p w14:paraId="6D042D5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44B937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1.000</w:t>
            </w:r>
          </w:p>
        </w:tc>
      </w:tr>
      <w:tr w:rsidR="00FB057A" w:rsidRPr="002D0D38" w14:paraId="726B937B"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31F6CF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17</w:t>
            </w:r>
          </w:p>
        </w:tc>
        <w:tc>
          <w:tcPr>
            <w:tcW w:w="7514" w:type="dxa"/>
            <w:tcBorders>
              <w:top w:val="nil"/>
              <w:left w:val="nil"/>
              <w:bottom w:val="single" w:sz="4" w:space="0" w:color="000000"/>
              <w:right w:val="single" w:sz="4" w:space="0" w:color="000000"/>
            </w:tcBorders>
            <w:vAlign w:val="center"/>
            <w:hideMark/>
          </w:tcPr>
          <w:p w14:paraId="27A300B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Escovas de Robinson reta colorida para contra ângulo. Nylon branco, preto ou colorido; Cerdas macias; Embalagem com 01 unidade; Identificação: constando externamente nome do produto, marca comercial, procedência de fabricação, número de lote, registro no Ministério da Saúde.</w:t>
            </w:r>
          </w:p>
        </w:tc>
        <w:tc>
          <w:tcPr>
            <w:tcW w:w="530" w:type="dxa"/>
            <w:tcBorders>
              <w:top w:val="nil"/>
              <w:left w:val="nil"/>
              <w:bottom w:val="single" w:sz="4" w:space="0" w:color="000000"/>
              <w:right w:val="single" w:sz="4" w:space="0" w:color="000000"/>
            </w:tcBorders>
            <w:vAlign w:val="center"/>
            <w:hideMark/>
          </w:tcPr>
          <w:p w14:paraId="33602C6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B951C4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200</w:t>
            </w:r>
          </w:p>
        </w:tc>
      </w:tr>
      <w:tr w:rsidR="00FB057A" w:rsidRPr="002D0D38" w14:paraId="36CBF730"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405C9E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18</w:t>
            </w:r>
          </w:p>
        </w:tc>
        <w:tc>
          <w:tcPr>
            <w:tcW w:w="7514" w:type="dxa"/>
            <w:tcBorders>
              <w:top w:val="nil"/>
              <w:left w:val="nil"/>
              <w:bottom w:val="single" w:sz="4" w:space="0" w:color="000000"/>
              <w:right w:val="single" w:sz="4" w:space="0" w:color="000000"/>
            </w:tcBorders>
            <w:vAlign w:val="center"/>
            <w:hideMark/>
          </w:tcPr>
          <w:p w14:paraId="0D1F4BE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Esponja hemostática; 100% de gelatina porcina; Dimensões: 1x1cm; Esterilização por irradiação; Registro na ANVISA; Embalagem com 10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04AFC47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6110A7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0F4A640"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9D6B27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19</w:t>
            </w:r>
          </w:p>
        </w:tc>
        <w:tc>
          <w:tcPr>
            <w:tcW w:w="7514" w:type="dxa"/>
            <w:tcBorders>
              <w:top w:val="nil"/>
              <w:left w:val="nil"/>
              <w:bottom w:val="single" w:sz="4" w:space="0" w:color="000000"/>
              <w:right w:val="single" w:sz="4" w:space="0" w:color="000000"/>
            </w:tcBorders>
            <w:vAlign w:val="center"/>
            <w:hideMark/>
          </w:tcPr>
          <w:p w14:paraId="4C8A859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Filme radiográfico; Adulto; Velocidade F; Registro na ANVISA; Embalagem com 150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934727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6C18DD7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6FA4734"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49AA98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c>
          <w:tcPr>
            <w:tcW w:w="7514" w:type="dxa"/>
            <w:tcBorders>
              <w:top w:val="nil"/>
              <w:left w:val="nil"/>
              <w:bottom w:val="single" w:sz="4" w:space="0" w:color="000000"/>
              <w:right w:val="single" w:sz="4" w:space="0" w:color="000000"/>
            </w:tcBorders>
            <w:vAlign w:val="center"/>
            <w:hideMark/>
          </w:tcPr>
          <w:p w14:paraId="0C65CC4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Fio de sutura de nylon 4-0.  Agulha ½ círculo.  Fio comprimento 45cm. Caixa com 24 unidades. 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85A706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0097B4A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r>
      <w:tr w:rsidR="00FB057A" w:rsidRPr="002D0D38" w14:paraId="66B63102"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A8A7C3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21</w:t>
            </w:r>
          </w:p>
        </w:tc>
        <w:tc>
          <w:tcPr>
            <w:tcW w:w="7514" w:type="dxa"/>
            <w:tcBorders>
              <w:top w:val="nil"/>
              <w:left w:val="nil"/>
              <w:bottom w:val="single" w:sz="4" w:space="0" w:color="000000"/>
              <w:right w:val="single" w:sz="4" w:space="0" w:color="000000"/>
            </w:tcBorders>
            <w:vAlign w:val="center"/>
            <w:hideMark/>
          </w:tcPr>
          <w:p w14:paraId="0DCD407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Fio de sutura de seda (trançada preta) 4-0. Agulha ½ círculo. Fio comprimento 45cm. Caixa com 24 unidades.Identificação: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62F35A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2C2A1D6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34850F56"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68315F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22</w:t>
            </w:r>
          </w:p>
        </w:tc>
        <w:tc>
          <w:tcPr>
            <w:tcW w:w="7514" w:type="dxa"/>
            <w:tcBorders>
              <w:top w:val="nil"/>
              <w:left w:val="nil"/>
              <w:bottom w:val="single" w:sz="4" w:space="0" w:color="000000"/>
              <w:right w:val="single" w:sz="4" w:space="0" w:color="000000"/>
            </w:tcBorders>
            <w:vAlign w:val="center"/>
            <w:hideMark/>
          </w:tcPr>
          <w:p w14:paraId="1DEE37F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Fio dental odontológico; Sabor: menta; Ativo: poliamida; Promotor de aderência: parafina; Lubrificante e aromatizante: óleo essencial de menta; Registro na ANVISA; Embalagem com 100m;Identificação: constando externamente nome do produto, marca comercial, procedência de fabricação, número de lote, registro na ANVISA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6E6B29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B5EF25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1.000</w:t>
            </w:r>
          </w:p>
        </w:tc>
      </w:tr>
      <w:tr w:rsidR="00FB057A" w:rsidRPr="002D0D38" w14:paraId="330030A3"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FAA349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23</w:t>
            </w:r>
          </w:p>
        </w:tc>
        <w:tc>
          <w:tcPr>
            <w:tcW w:w="7514" w:type="dxa"/>
            <w:tcBorders>
              <w:top w:val="nil"/>
              <w:left w:val="nil"/>
              <w:bottom w:val="single" w:sz="4" w:space="0" w:color="000000"/>
              <w:right w:val="single" w:sz="4" w:space="0" w:color="000000"/>
            </w:tcBorders>
            <w:vAlign w:val="center"/>
            <w:hideMark/>
          </w:tcPr>
          <w:p w14:paraId="6FAFDF8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Fio retrator 000.  Embalagem com 250cm.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91F9FF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D481FF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07262D54"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9569D2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24</w:t>
            </w:r>
          </w:p>
        </w:tc>
        <w:tc>
          <w:tcPr>
            <w:tcW w:w="7514" w:type="dxa"/>
            <w:tcBorders>
              <w:top w:val="nil"/>
              <w:left w:val="nil"/>
              <w:bottom w:val="single" w:sz="4" w:space="0" w:color="000000"/>
              <w:right w:val="single" w:sz="4" w:space="0" w:color="000000"/>
            </w:tcBorders>
            <w:vAlign w:val="center"/>
            <w:hideMark/>
          </w:tcPr>
          <w:p w14:paraId="7AD6D28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Fixador para uso odontológico; Composição: bisulfito de sódio, sulfato de alumínio e amônia; Pronto uso; Embalagem com 500 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E567EB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74758C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r>
      <w:tr w:rsidR="00FB057A" w:rsidRPr="002D0D38" w14:paraId="318418EA"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EA5B16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25</w:t>
            </w:r>
          </w:p>
        </w:tc>
        <w:tc>
          <w:tcPr>
            <w:tcW w:w="7514" w:type="dxa"/>
            <w:tcBorders>
              <w:top w:val="nil"/>
              <w:left w:val="nil"/>
              <w:bottom w:val="single" w:sz="4" w:space="0" w:color="000000"/>
              <w:right w:val="single" w:sz="4" w:space="0" w:color="000000"/>
            </w:tcBorders>
            <w:vAlign w:val="center"/>
            <w:hideMark/>
          </w:tcPr>
          <w:p w14:paraId="1592A31E"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Flúor gel; Fluoreto de sódio: 1,23%; Sabor: neutro menta; Embalagem c/ 200 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588775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F56017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r>
      <w:tr w:rsidR="00FB057A" w:rsidRPr="002D0D38" w14:paraId="700915FA"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3BC903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26</w:t>
            </w:r>
          </w:p>
        </w:tc>
        <w:tc>
          <w:tcPr>
            <w:tcW w:w="7514" w:type="dxa"/>
            <w:tcBorders>
              <w:top w:val="nil"/>
              <w:left w:val="nil"/>
              <w:bottom w:val="single" w:sz="4" w:space="0" w:color="000000"/>
              <w:right w:val="single" w:sz="4" w:space="0" w:color="000000"/>
            </w:tcBorders>
            <w:vAlign w:val="center"/>
            <w:hideMark/>
          </w:tcPr>
          <w:p w14:paraId="63F470B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Hidróxido de cálcio, p.a. Embalagem com 10g.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3949F7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7B6EF5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07801E89"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79D003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27</w:t>
            </w:r>
          </w:p>
        </w:tc>
        <w:tc>
          <w:tcPr>
            <w:tcW w:w="7514" w:type="dxa"/>
            <w:tcBorders>
              <w:top w:val="nil"/>
              <w:left w:val="nil"/>
              <w:bottom w:val="single" w:sz="4" w:space="0" w:color="000000"/>
              <w:right w:val="single" w:sz="4" w:space="0" w:color="000000"/>
            </w:tcBorders>
            <w:vAlign w:val="center"/>
            <w:hideMark/>
          </w:tcPr>
          <w:p w14:paraId="4D1D590D"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Ionômero de vidro restaurador; Autopolimerizável; Cor: A2; Embalagem com 1 frasco de pó 10g + 1 frasco de líquido 8g + 1 colher.Identificação: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9EE2E3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1702D2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0493C922"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920358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28</w:t>
            </w:r>
          </w:p>
        </w:tc>
        <w:tc>
          <w:tcPr>
            <w:tcW w:w="7514" w:type="dxa"/>
            <w:tcBorders>
              <w:top w:val="nil"/>
              <w:left w:val="nil"/>
              <w:bottom w:val="single" w:sz="4" w:space="0" w:color="000000"/>
              <w:right w:val="single" w:sz="4" w:space="0" w:color="000000"/>
            </w:tcBorders>
            <w:vAlign w:val="center"/>
            <w:hideMark/>
          </w:tcPr>
          <w:p w14:paraId="43B33C8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Lâmina de bisturi 12, estéril, descartável, em aço inoxidável. Embalagem em papel laminado. Abertura em pétala. Caixa com 100 unidades.Identificação: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E2542B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067D00C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w:t>
            </w:r>
          </w:p>
        </w:tc>
      </w:tr>
      <w:tr w:rsidR="00FB057A" w:rsidRPr="002D0D38" w14:paraId="202E6D47"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497D3F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29</w:t>
            </w:r>
          </w:p>
        </w:tc>
        <w:tc>
          <w:tcPr>
            <w:tcW w:w="7514" w:type="dxa"/>
            <w:tcBorders>
              <w:top w:val="nil"/>
              <w:left w:val="nil"/>
              <w:bottom w:val="single" w:sz="4" w:space="0" w:color="000000"/>
              <w:right w:val="single" w:sz="4" w:space="0" w:color="000000"/>
            </w:tcBorders>
            <w:vAlign w:val="center"/>
            <w:hideMark/>
          </w:tcPr>
          <w:p w14:paraId="3FABE14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Lâmina de bisturi 15c, estéril, descartável, em aço inoxidável. Embalagem em papel laminado. Abertura em pétala. Caixa com 100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FED66B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118B184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2E68B829"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022F35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c>
          <w:tcPr>
            <w:tcW w:w="7514" w:type="dxa"/>
            <w:tcBorders>
              <w:top w:val="nil"/>
              <w:left w:val="nil"/>
              <w:bottom w:val="single" w:sz="4" w:space="0" w:color="000000"/>
              <w:right w:val="single" w:sz="4" w:space="0" w:color="000000"/>
            </w:tcBorders>
            <w:vAlign w:val="center"/>
            <w:hideMark/>
          </w:tcPr>
          <w:p w14:paraId="47DE337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Limas endodônticas hedstroem; 25mm 1ª série; Aço inoxidável;Registro ANVISA; Embalagem com 06 unidades.</w:t>
            </w:r>
          </w:p>
        </w:tc>
        <w:tc>
          <w:tcPr>
            <w:tcW w:w="530" w:type="dxa"/>
            <w:tcBorders>
              <w:top w:val="nil"/>
              <w:left w:val="nil"/>
              <w:bottom w:val="single" w:sz="4" w:space="0" w:color="000000"/>
              <w:right w:val="single" w:sz="4" w:space="0" w:color="000000"/>
            </w:tcBorders>
            <w:vAlign w:val="center"/>
            <w:hideMark/>
          </w:tcPr>
          <w:p w14:paraId="3268199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EA9AD4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1333D629" w14:textId="77777777" w:rsidTr="003F258F">
        <w:trPr>
          <w:trHeight w:val="456"/>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26DC80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31</w:t>
            </w:r>
          </w:p>
        </w:tc>
        <w:tc>
          <w:tcPr>
            <w:tcW w:w="7514" w:type="dxa"/>
            <w:tcBorders>
              <w:top w:val="nil"/>
              <w:left w:val="nil"/>
              <w:bottom w:val="single" w:sz="4" w:space="0" w:color="000000"/>
              <w:right w:val="single" w:sz="4" w:space="0" w:color="000000"/>
            </w:tcBorders>
            <w:vAlign w:val="center"/>
            <w:hideMark/>
          </w:tcPr>
          <w:p w14:paraId="48A0555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Limas endodônticas hedstroem; 25mm 2ª série; Aço inoxidável; Registro ANVISA; Embalagem com 06 unidades.</w:t>
            </w:r>
          </w:p>
        </w:tc>
        <w:tc>
          <w:tcPr>
            <w:tcW w:w="530" w:type="dxa"/>
            <w:tcBorders>
              <w:top w:val="nil"/>
              <w:left w:val="nil"/>
              <w:bottom w:val="single" w:sz="4" w:space="0" w:color="000000"/>
              <w:right w:val="single" w:sz="4" w:space="0" w:color="000000"/>
            </w:tcBorders>
            <w:vAlign w:val="center"/>
            <w:hideMark/>
          </w:tcPr>
          <w:p w14:paraId="49F5DFE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89BFC8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6B2F5F72"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6AB93F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32</w:t>
            </w:r>
          </w:p>
        </w:tc>
        <w:tc>
          <w:tcPr>
            <w:tcW w:w="7514" w:type="dxa"/>
            <w:tcBorders>
              <w:top w:val="nil"/>
              <w:left w:val="nil"/>
              <w:bottom w:val="single" w:sz="4" w:space="0" w:color="000000"/>
              <w:right w:val="single" w:sz="4" w:space="0" w:color="000000"/>
            </w:tcBorders>
            <w:vAlign w:val="center"/>
            <w:hideMark/>
          </w:tcPr>
          <w:p w14:paraId="3F58905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Matriz de aço, 5mm; Tamanho: 0,05x5x500mm; Embalagem com 01 unidade.</w:t>
            </w:r>
          </w:p>
        </w:tc>
        <w:tc>
          <w:tcPr>
            <w:tcW w:w="530" w:type="dxa"/>
            <w:tcBorders>
              <w:top w:val="nil"/>
              <w:left w:val="nil"/>
              <w:bottom w:val="single" w:sz="4" w:space="0" w:color="000000"/>
              <w:right w:val="single" w:sz="4" w:space="0" w:color="000000"/>
            </w:tcBorders>
            <w:vAlign w:val="center"/>
            <w:hideMark/>
          </w:tcPr>
          <w:p w14:paraId="43A583F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FC45CF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00A8FA00"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36D91F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33</w:t>
            </w:r>
          </w:p>
        </w:tc>
        <w:tc>
          <w:tcPr>
            <w:tcW w:w="7514" w:type="dxa"/>
            <w:tcBorders>
              <w:top w:val="nil"/>
              <w:left w:val="nil"/>
              <w:bottom w:val="single" w:sz="4" w:space="0" w:color="000000"/>
              <w:right w:val="single" w:sz="4" w:space="0" w:color="000000"/>
            </w:tcBorders>
            <w:vAlign w:val="center"/>
            <w:hideMark/>
          </w:tcPr>
          <w:p w14:paraId="6D84E2B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Micro aplicador descartável, haste dobrável, porção ativa em fibras não absorventes; Tamanho regular; Embalagem c/100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DFAF66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FCB989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r>
      <w:tr w:rsidR="00FB057A" w:rsidRPr="002D0D38" w14:paraId="765E9294"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D8B871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34</w:t>
            </w:r>
          </w:p>
        </w:tc>
        <w:tc>
          <w:tcPr>
            <w:tcW w:w="7514" w:type="dxa"/>
            <w:tcBorders>
              <w:top w:val="nil"/>
              <w:left w:val="nil"/>
              <w:bottom w:val="single" w:sz="4" w:space="0" w:color="000000"/>
              <w:right w:val="single" w:sz="4" w:space="0" w:color="000000"/>
            </w:tcBorders>
            <w:vAlign w:val="center"/>
            <w:hideMark/>
          </w:tcPr>
          <w:p w14:paraId="1CCBA82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Micro aplicador descartável, haste dobrável, porção ativa em fibras não absorventes; Tamanho extra-fino; Embalagem c/100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shd w:val="clear" w:color="FFFFFF" w:fill="FFFFFF"/>
            <w:vAlign w:val="center"/>
            <w:hideMark/>
          </w:tcPr>
          <w:p w14:paraId="4BFE90C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0005B78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2600CF94"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52A1E1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35</w:t>
            </w:r>
          </w:p>
        </w:tc>
        <w:tc>
          <w:tcPr>
            <w:tcW w:w="7514" w:type="dxa"/>
            <w:tcBorders>
              <w:top w:val="nil"/>
              <w:left w:val="nil"/>
              <w:bottom w:val="single" w:sz="4" w:space="0" w:color="000000"/>
              <w:right w:val="single" w:sz="4" w:space="0" w:color="000000"/>
            </w:tcBorders>
            <w:vAlign w:val="center"/>
            <w:hideMark/>
          </w:tcPr>
          <w:p w14:paraId="5BD2515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Óleo mineral de baixa viscosidade para baixa e alta rotação  Embalagem com 200ml.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2E868A4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A72ED2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5EE74F26" w14:textId="77777777" w:rsidTr="003F258F">
        <w:trPr>
          <w:trHeight w:val="28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828358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36</w:t>
            </w:r>
          </w:p>
        </w:tc>
        <w:tc>
          <w:tcPr>
            <w:tcW w:w="7514" w:type="dxa"/>
            <w:tcBorders>
              <w:top w:val="nil"/>
              <w:left w:val="nil"/>
              <w:bottom w:val="single" w:sz="4" w:space="0" w:color="000000"/>
              <w:right w:val="single" w:sz="4" w:space="0" w:color="000000"/>
            </w:tcBorders>
            <w:vAlign w:val="center"/>
            <w:hideMark/>
          </w:tcPr>
          <w:p w14:paraId="0999A6C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Papel carbono para articulação; Dupla face (azul e vermelho) Embalagem c/ 12 folhas</w:t>
            </w:r>
          </w:p>
        </w:tc>
        <w:tc>
          <w:tcPr>
            <w:tcW w:w="530" w:type="dxa"/>
            <w:tcBorders>
              <w:top w:val="nil"/>
              <w:left w:val="nil"/>
              <w:bottom w:val="single" w:sz="4" w:space="0" w:color="000000"/>
              <w:right w:val="single" w:sz="4" w:space="0" w:color="000000"/>
            </w:tcBorders>
            <w:vAlign w:val="center"/>
            <w:hideMark/>
          </w:tcPr>
          <w:p w14:paraId="669FDF0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E3B2AD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705EF3CA"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AD444D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37</w:t>
            </w:r>
          </w:p>
        </w:tc>
        <w:tc>
          <w:tcPr>
            <w:tcW w:w="7514" w:type="dxa"/>
            <w:tcBorders>
              <w:top w:val="nil"/>
              <w:left w:val="nil"/>
              <w:bottom w:val="single" w:sz="4" w:space="0" w:color="000000"/>
              <w:right w:val="single" w:sz="4" w:space="0" w:color="000000"/>
            </w:tcBorders>
            <w:vAlign w:val="center"/>
            <w:hideMark/>
          </w:tcPr>
          <w:p w14:paraId="6C62A6E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Paramonoclorofenol; Embalagem frasco com 60 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FA8E26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D033D9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307DEBFC"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5BB8B1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38</w:t>
            </w:r>
          </w:p>
        </w:tc>
        <w:tc>
          <w:tcPr>
            <w:tcW w:w="7514" w:type="dxa"/>
            <w:tcBorders>
              <w:top w:val="nil"/>
              <w:left w:val="nil"/>
              <w:bottom w:val="single" w:sz="4" w:space="0" w:color="000000"/>
              <w:right w:val="single" w:sz="4" w:space="0" w:color="000000"/>
            </w:tcBorders>
            <w:vAlign w:val="center"/>
            <w:hideMark/>
          </w:tcPr>
          <w:p w14:paraId="06D3AAD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Pasta diamantada para polimento de resina.  Seringa com 2g.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014D46B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C9E505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49BE467"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9D2EC9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39</w:t>
            </w:r>
          </w:p>
        </w:tc>
        <w:tc>
          <w:tcPr>
            <w:tcW w:w="7514" w:type="dxa"/>
            <w:tcBorders>
              <w:top w:val="nil"/>
              <w:left w:val="nil"/>
              <w:bottom w:val="single" w:sz="4" w:space="0" w:color="000000"/>
              <w:right w:val="single" w:sz="4" w:space="0" w:color="000000"/>
            </w:tcBorders>
            <w:vAlign w:val="center"/>
            <w:hideMark/>
          </w:tcPr>
          <w:p w14:paraId="5BCC1ED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Pasta profilática; Sabor: tutti-fruti; Embalagem com 50g.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0C8BB9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FD11EE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2BBBE07B"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B9624C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40</w:t>
            </w:r>
          </w:p>
        </w:tc>
        <w:tc>
          <w:tcPr>
            <w:tcW w:w="7514" w:type="dxa"/>
            <w:tcBorders>
              <w:top w:val="nil"/>
              <w:left w:val="nil"/>
              <w:bottom w:val="single" w:sz="4" w:space="0" w:color="000000"/>
              <w:right w:val="single" w:sz="4" w:space="0" w:color="000000"/>
            </w:tcBorders>
            <w:vAlign w:val="center"/>
            <w:hideMark/>
          </w:tcPr>
          <w:p w14:paraId="3A0CB1B7"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Pedra pomes; Embalagem c/ 100g.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40A9CC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62CB22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059C84D1" w14:textId="77777777" w:rsidTr="003F258F">
        <w:trPr>
          <w:trHeight w:val="136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19FA5D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41</w:t>
            </w:r>
          </w:p>
        </w:tc>
        <w:tc>
          <w:tcPr>
            <w:tcW w:w="7514" w:type="dxa"/>
            <w:tcBorders>
              <w:top w:val="nil"/>
              <w:left w:val="nil"/>
              <w:bottom w:val="single" w:sz="4" w:space="0" w:color="000000"/>
              <w:right w:val="single" w:sz="4" w:space="0" w:color="000000"/>
            </w:tcBorders>
            <w:vAlign w:val="center"/>
            <w:hideMark/>
          </w:tcPr>
          <w:p w14:paraId="44A9730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flow micro híbrida; Composição: bário-alumino silicato, dióxido de silício nanoparticulado, TEGDMA, Bis(EMA), Bis(GMA)], canforoquinona, coiniciadores, conservantes e pigmentos. Cor: A2Seringa com 2g.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3ADE80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1AAEEE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27C6CFE" w14:textId="77777777" w:rsidTr="003F258F">
        <w:trPr>
          <w:trHeight w:val="1368"/>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09FF86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42</w:t>
            </w:r>
          </w:p>
        </w:tc>
        <w:tc>
          <w:tcPr>
            <w:tcW w:w="7514" w:type="dxa"/>
            <w:tcBorders>
              <w:top w:val="nil"/>
              <w:left w:val="nil"/>
              <w:bottom w:val="single" w:sz="4" w:space="0" w:color="000000"/>
              <w:right w:val="single" w:sz="4" w:space="0" w:color="000000"/>
            </w:tcBorders>
            <w:vAlign w:val="center"/>
            <w:hideMark/>
          </w:tcPr>
          <w:p w14:paraId="740A57C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flow micro híbrida; Composição: bário-alumino silicato, dióxido de silício nanoparticulado, TEGDMA, Bis(EMA), Bis(GMA)], canforoquinona, coiniciadores, conservantes e pigmentos. Cor: OPSeringa com 2g.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BD6092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D2A7FF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47187066"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A6E17B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43</w:t>
            </w:r>
          </w:p>
        </w:tc>
        <w:tc>
          <w:tcPr>
            <w:tcW w:w="7514" w:type="dxa"/>
            <w:tcBorders>
              <w:top w:val="nil"/>
              <w:left w:val="nil"/>
              <w:bottom w:val="single" w:sz="4" w:space="0" w:color="000000"/>
              <w:right w:val="single" w:sz="4" w:space="0" w:color="000000"/>
            </w:tcBorders>
            <w:vAlign w:val="center"/>
            <w:hideMark/>
          </w:tcPr>
          <w:p w14:paraId="7C91110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flow micro híbrida; Composição: bário-alumino silicato, dióxido de silício nanoparticulado, TEGDMA, Bis(EMA), Bis(GMA)], canforoquinona, coiniciadores, conservantes e pigmentos. Cor: A1</w:t>
            </w:r>
          </w:p>
        </w:tc>
        <w:tc>
          <w:tcPr>
            <w:tcW w:w="530" w:type="dxa"/>
            <w:tcBorders>
              <w:top w:val="nil"/>
              <w:left w:val="nil"/>
              <w:bottom w:val="single" w:sz="4" w:space="0" w:color="000000"/>
              <w:right w:val="single" w:sz="4" w:space="0" w:color="000000"/>
            </w:tcBorders>
            <w:vAlign w:val="center"/>
            <w:hideMark/>
          </w:tcPr>
          <w:p w14:paraId="644777A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4C57B5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30C28DB6"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F9CC5B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44</w:t>
            </w:r>
          </w:p>
        </w:tc>
        <w:tc>
          <w:tcPr>
            <w:tcW w:w="7514" w:type="dxa"/>
            <w:tcBorders>
              <w:top w:val="nil"/>
              <w:left w:val="nil"/>
              <w:bottom w:val="single" w:sz="4" w:space="0" w:color="000000"/>
              <w:right w:val="single" w:sz="4" w:space="0" w:color="000000"/>
            </w:tcBorders>
            <w:vAlign w:val="center"/>
            <w:hideMark/>
          </w:tcPr>
          <w:p w14:paraId="0C5983A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A1;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11B66EB"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3481E6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03048A31"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2C35F8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45</w:t>
            </w:r>
          </w:p>
        </w:tc>
        <w:tc>
          <w:tcPr>
            <w:tcW w:w="7514" w:type="dxa"/>
            <w:tcBorders>
              <w:top w:val="nil"/>
              <w:left w:val="nil"/>
              <w:bottom w:val="single" w:sz="4" w:space="0" w:color="000000"/>
              <w:right w:val="single" w:sz="4" w:space="0" w:color="000000"/>
            </w:tcBorders>
            <w:vAlign w:val="center"/>
            <w:hideMark/>
          </w:tcPr>
          <w:p w14:paraId="0C35754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A2;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9E1AC9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1A7F23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D988294"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60363B9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46</w:t>
            </w:r>
          </w:p>
        </w:tc>
        <w:tc>
          <w:tcPr>
            <w:tcW w:w="7514" w:type="dxa"/>
            <w:tcBorders>
              <w:top w:val="nil"/>
              <w:left w:val="nil"/>
              <w:bottom w:val="single" w:sz="4" w:space="0" w:color="000000"/>
              <w:right w:val="single" w:sz="4" w:space="0" w:color="000000"/>
            </w:tcBorders>
            <w:vAlign w:val="center"/>
            <w:hideMark/>
          </w:tcPr>
          <w:p w14:paraId="1B98D5C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A3;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14D9CB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982E50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3CD4D04D"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7ED61D1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47</w:t>
            </w:r>
          </w:p>
        </w:tc>
        <w:tc>
          <w:tcPr>
            <w:tcW w:w="7514" w:type="dxa"/>
            <w:tcBorders>
              <w:top w:val="nil"/>
              <w:left w:val="nil"/>
              <w:bottom w:val="single" w:sz="4" w:space="0" w:color="000000"/>
              <w:right w:val="single" w:sz="4" w:space="0" w:color="000000"/>
            </w:tcBorders>
            <w:vAlign w:val="center"/>
            <w:hideMark/>
          </w:tcPr>
          <w:p w14:paraId="7727C7F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A3,5;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C2F0DE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4434E8D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6B9BD6E9"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B47F82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48</w:t>
            </w:r>
          </w:p>
        </w:tc>
        <w:tc>
          <w:tcPr>
            <w:tcW w:w="7514" w:type="dxa"/>
            <w:tcBorders>
              <w:top w:val="nil"/>
              <w:left w:val="nil"/>
              <w:bottom w:val="single" w:sz="4" w:space="0" w:color="000000"/>
              <w:right w:val="single" w:sz="4" w:space="0" w:color="000000"/>
            </w:tcBorders>
            <w:vAlign w:val="center"/>
            <w:hideMark/>
          </w:tcPr>
          <w:p w14:paraId="2307FCBC"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B1;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047788D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8C9AA6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10</w:t>
            </w:r>
          </w:p>
        </w:tc>
      </w:tr>
      <w:tr w:rsidR="00FB057A" w:rsidRPr="002D0D38" w14:paraId="78AD5C61"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490953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49</w:t>
            </w:r>
          </w:p>
        </w:tc>
        <w:tc>
          <w:tcPr>
            <w:tcW w:w="7514" w:type="dxa"/>
            <w:tcBorders>
              <w:top w:val="nil"/>
              <w:left w:val="nil"/>
              <w:bottom w:val="single" w:sz="4" w:space="0" w:color="000000"/>
              <w:right w:val="single" w:sz="4" w:space="0" w:color="000000"/>
            </w:tcBorders>
            <w:vAlign w:val="center"/>
            <w:hideMark/>
          </w:tcPr>
          <w:p w14:paraId="49B94076"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B2;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2EAD4C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5F1649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7ACA9013"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DBDFFC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c>
          <w:tcPr>
            <w:tcW w:w="7514" w:type="dxa"/>
            <w:tcBorders>
              <w:top w:val="nil"/>
              <w:left w:val="nil"/>
              <w:bottom w:val="single" w:sz="4" w:space="0" w:color="000000"/>
              <w:right w:val="single" w:sz="4" w:space="0" w:color="000000"/>
            </w:tcBorders>
            <w:vAlign w:val="center"/>
            <w:hideMark/>
          </w:tcPr>
          <w:p w14:paraId="6D0A6FF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B3;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4475A46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02FF4A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49C6333"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806133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51</w:t>
            </w:r>
          </w:p>
        </w:tc>
        <w:tc>
          <w:tcPr>
            <w:tcW w:w="7514" w:type="dxa"/>
            <w:tcBorders>
              <w:top w:val="nil"/>
              <w:left w:val="nil"/>
              <w:bottom w:val="single" w:sz="4" w:space="0" w:color="000000"/>
              <w:right w:val="single" w:sz="4" w:space="0" w:color="000000"/>
            </w:tcBorders>
            <w:vAlign w:val="center"/>
            <w:hideMark/>
          </w:tcPr>
          <w:p w14:paraId="2C1C6852"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A1;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8DAD9D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5EE50FC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4E9BF9B5"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4E965DB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52</w:t>
            </w:r>
          </w:p>
        </w:tc>
        <w:tc>
          <w:tcPr>
            <w:tcW w:w="7514" w:type="dxa"/>
            <w:tcBorders>
              <w:top w:val="nil"/>
              <w:left w:val="nil"/>
              <w:bottom w:val="single" w:sz="4" w:space="0" w:color="000000"/>
              <w:right w:val="single" w:sz="4" w:space="0" w:color="000000"/>
            </w:tcBorders>
            <w:vAlign w:val="center"/>
            <w:hideMark/>
          </w:tcPr>
          <w:p w14:paraId="799511A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C2; Seringa com 4g.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6D4643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7D15F66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15</w:t>
            </w:r>
          </w:p>
        </w:tc>
      </w:tr>
      <w:tr w:rsidR="00FB057A" w:rsidRPr="002D0D38" w14:paraId="1A93CD80"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0C7787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lastRenderedPageBreak/>
              <w:t>53</w:t>
            </w:r>
          </w:p>
        </w:tc>
        <w:tc>
          <w:tcPr>
            <w:tcW w:w="7514" w:type="dxa"/>
            <w:tcBorders>
              <w:top w:val="nil"/>
              <w:left w:val="nil"/>
              <w:bottom w:val="single" w:sz="4" w:space="0" w:color="000000"/>
              <w:right w:val="single" w:sz="4" w:space="0" w:color="000000"/>
            </w:tcBorders>
            <w:vAlign w:val="center"/>
            <w:hideMark/>
          </w:tcPr>
          <w:p w14:paraId="0F65FDD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Restaurador Provisório; Sem eugenol; Registro na ANVISA; Embalagem com 20g.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6C733C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31A7F56"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10703A7"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33F776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54</w:t>
            </w:r>
          </w:p>
        </w:tc>
        <w:tc>
          <w:tcPr>
            <w:tcW w:w="7514" w:type="dxa"/>
            <w:tcBorders>
              <w:top w:val="nil"/>
              <w:left w:val="nil"/>
              <w:bottom w:val="single" w:sz="4" w:space="0" w:color="000000"/>
              <w:right w:val="single" w:sz="4" w:space="0" w:color="000000"/>
            </w:tcBorders>
            <w:vAlign w:val="center"/>
            <w:hideMark/>
          </w:tcPr>
          <w:p w14:paraId="24D3697B"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Revelador; Composição: água, dietileno glicol, hidroquinona e carbonato de potássio; Embalagem com 500 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D8251B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B860F5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50</w:t>
            </w:r>
          </w:p>
        </w:tc>
      </w:tr>
      <w:tr w:rsidR="00FB057A" w:rsidRPr="002D0D38" w14:paraId="43F997AA"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523D42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55</w:t>
            </w:r>
          </w:p>
        </w:tc>
        <w:tc>
          <w:tcPr>
            <w:tcW w:w="7514" w:type="dxa"/>
            <w:tcBorders>
              <w:top w:val="nil"/>
              <w:left w:val="nil"/>
              <w:bottom w:val="single" w:sz="4" w:space="0" w:color="000000"/>
              <w:right w:val="single" w:sz="4" w:space="0" w:color="000000"/>
            </w:tcBorders>
            <w:vAlign w:val="center"/>
            <w:hideMark/>
          </w:tcPr>
          <w:p w14:paraId="5A8E44F0"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Rolo dental n°1 ou n°2; 100% algodão formato de cilindro compactado. Isento de amido e cloro. Compatível ou similar da Cremer. Embalagem com 100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EF79F8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CB0C17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200</w:t>
            </w:r>
          </w:p>
        </w:tc>
      </w:tr>
      <w:tr w:rsidR="00FB057A" w:rsidRPr="002D0D38" w14:paraId="34785EC2"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93C348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56</w:t>
            </w:r>
          </w:p>
        </w:tc>
        <w:tc>
          <w:tcPr>
            <w:tcW w:w="7514" w:type="dxa"/>
            <w:tcBorders>
              <w:top w:val="nil"/>
              <w:left w:val="nil"/>
              <w:bottom w:val="single" w:sz="4" w:space="0" w:color="000000"/>
              <w:right w:val="single" w:sz="4" w:space="0" w:color="000000"/>
            </w:tcBorders>
            <w:vAlign w:val="center"/>
            <w:hideMark/>
          </w:tcPr>
          <w:p w14:paraId="75B78B0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Selante resinoso de fóssulas e fissuras; Fotopolimerizável; Com flúor; Embalagem com 2g + ponteiras;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1D5DC55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31696C9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115306F2"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08D81A43"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57</w:t>
            </w:r>
          </w:p>
        </w:tc>
        <w:tc>
          <w:tcPr>
            <w:tcW w:w="7514" w:type="dxa"/>
            <w:tcBorders>
              <w:top w:val="nil"/>
              <w:left w:val="nil"/>
              <w:bottom w:val="single" w:sz="4" w:space="0" w:color="000000"/>
              <w:right w:val="single" w:sz="4" w:space="0" w:color="000000"/>
            </w:tcBorders>
            <w:vAlign w:val="center"/>
            <w:hideMark/>
          </w:tcPr>
          <w:p w14:paraId="65743163"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Solução hemostática. Sem epinefrina. Frasco com 10ml.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359793E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131114AE"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32BD08B2"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93E1A1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58</w:t>
            </w:r>
          </w:p>
        </w:tc>
        <w:tc>
          <w:tcPr>
            <w:tcW w:w="7514" w:type="dxa"/>
            <w:tcBorders>
              <w:top w:val="nil"/>
              <w:left w:val="nil"/>
              <w:bottom w:val="single" w:sz="4" w:space="0" w:color="000000"/>
              <w:right w:val="single" w:sz="4" w:space="0" w:color="000000"/>
            </w:tcBorders>
            <w:vAlign w:val="center"/>
            <w:hideMark/>
          </w:tcPr>
          <w:p w14:paraId="1E7B3288"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Sugador cirúrgico descartável estéril. Fabricado em resina APS. Caixa com 40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74E46E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CX</w:t>
            </w:r>
          </w:p>
        </w:tc>
        <w:tc>
          <w:tcPr>
            <w:tcW w:w="830" w:type="dxa"/>
            <w:tcBorders>
              <w:top w:val="nil"/>
              <w:left w:val="nil"/>
              <w:bottom w:val="single" w:sz="4" w:space="0" w:color="000000"/>
              <w:right w:val="single" w:sz="4" w:space="0" w:color="000000"/>
            </w:tcBorders>
            <w:vAlign w:val="center"/>
            <w:hideMark/>
          </w:tcPr>
          <w:p w14:paraId="1102C7F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13B69DA0"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9036B9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59</w:t>
            </w:r>
          </w:p>
        </w:tc>
        <w:tc>
          <w:tcPr>
            <w:tcW w:w="7514" w:type="dxa"/>
            <w:tcBorders>
              <w:top w:val="nil"/>
              <w:left w:val="nil"/>
              <w:bottom w:val="single" w:sz="4" w:space="0" w:color="000000"/>
              <w:right w:val="single" w:sz="4" w:space="0" w:color="000000"/>
            </w:tcBorders>
            <w:vAlign w:val="center"/>
            <w:hideMark/>
          </w:tcPr>
          <w:p w14:paraId="33430194"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Sugador descartável. Tubo confeccionado em PVC macio, atóxico, colorido, vazado e com aroma artificial de tutti-frutti. Não estéril e descartável, proibido reutilizar. Embalagem com 40 unidades. Identificação: constando externamente nome do produto, marca comercial, procedência de fabricação, número de lote.</w:t>
            </w:r>
          </w:p>
        </w:tc>
        <w:tc>
          <w:tcPr>
            <w:tcW w:w="530" w:type="dxa"/>
            <w:tcBorders>
              <w:top w:val="nil"/>
              <w:left w:val="nil"/>
              <w:bottom w:val="single" w:sz="4" w:space="0" w:color="000000"/>
              <w:right w:val="single" w:sz="4" w:space="0" w:color="000000"/>
            </w:tcBorders>
            <w:vAlign w:val="center"/>
            <w:hideMark/>
          </w:tcPr>
          <w:p w14:paraId="2CA06B6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PCT</w:t>
            </w:r>
          </w:p>
        </w:tc>
        <w:tc>
          <w:tcPr>
            <w:tcW w:w="830" w:type="dxa"/>
            <w:tcBorders>
              <w:top w:val="nil"/>
              <w:left w:val="nil"/>
              <w:bottom w:val="single" w:sz="4" w:space="0" w:color="000000"/>
              <w:right w:val="single" w:sz="4" w:space="0" w:color="000000"/>
            </w:tcBorders>
            <w:vAlign w:val="center"/>
            <w:hideMark/>
          </w:tcPr>
          <w:p w14:paraId="2145F437"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200</w:t>
            </w:r>
          </w:p>
        </w:tc>
      </w:tr>
      <w:tr w:rsidR="00FB057A" w:rsidRPr="002D0D38" w14:paraId="5136BB1F"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5FC9CD1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60</w:t>
            </w:r>
          </w:p>
        </w:tc>
        <w:tc>
          <w:tcPr>
            <w:tcW w:w="7514" w:type="dxa"/>
            <w:tcBorders>
              <w:top w:val="nil"/>
              <w:left w:val="nil"/>
              <w:bottom w:val="single" w:sz="4" w:space="0" w:color="000000"/>
              <w:right w:val="single" w:sz="4" w:space="0" w:color="000000"/>
            </w:tcBorders>
            <w:vAlign w:val="center"/>
            <w:hideMark/>
          </w:tcPr>
          <w:p w14:paraId="5BCD5CD1"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Tira de lixa de aço. Aço inoxidável. Centro neutro. Autoclavável. Embalagem com 12 unidades.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706EB4FC"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62221970"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30</w:t>
            </w:r>
          </w:p>
        </w:tc>
      </w:tr>
      <w:tr w:rsidR="00FB057A" w:rsidRPr="002D0D38" w14:paraId="53B98C7E"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BB58182"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61</w:t>
            </w:r>
          </w:p>
        </w:tc>
        <w:tc>
          <w:tcPr>
            <w:tcW w:w="7514" w:type="dxa"/>
            <w:tcBorders>
              <w:top w:val="nil"/>
              <w:left w:val="nil"/>
              <w:bottom w:val="single" w:sz="4" w:space="0" w:color="000000"/>
              <w:right w:val="single" w:sz="4" w:space="0" w:color="000000"/>
            </w:tcBorders>
            <w:vAlign w:val="center"/>
            <w:hideMark/>
          </w:tcPr>
          <w:p w14:paraId="3D362B9F"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Vaselina sólida. Pote de 90g.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623452F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0C5FD6A1"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8</w:t>
            </w:r>
          </w:p>
        </w:tc>
      </w:tr>
      <w:tr w:rsidR="00FB057A" w:rsidRPr="002D0D38" w14:paraId="6F126680" w14:textId="77777777" w:rsidTr="003F258F">
        <w:trPr>
          <w:trHeight w:val="684"/>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104FABD9"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62</w:t>
            </w:r>
          </w:p>
        </w:tc>
        <w:tc>
          <w:tcPr>
            <w:tcW w:w="7514" w:type="dxa"/>
            <w:tcBorders>
              <w:top w:val="nil"/>
              <w:left w:val="nil"/>
              <w:bottom w:val="single" w:sz="4" w:space="0" w:color="000000"/>
              <w:right w:val="single" w:sz="4" w:space="0" w:color="000000"/>
            </w:tcBorders>
            <w:vAlign w:val="center"/>
            <w:hideMark/>
          </w:tcPr>
          <w:p w14:paraId="5B8050CA"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Cunha plástica anatômica. Com orifício que proporciona mais controle na colocação, ocas e em formato v invertido, curvatura tipo espada samurai, tamanho m (médio). Embalagem com 100 unidades</w:t>
            </w:r>
          </w:p>
        </w:tc>
        <w:tc>
          <w:tcPr>
            <w:tcW w:w="530" w:type="dxa"/>
            <w:tcBorders>
              <w:top w:val="nil"/>
              <w:left w:val="nil"/>
              <w:bottom w:val="single" w:sz="4" w:space="0" w:color="000000"/>
              <w:right w:val="single" w:sz="4" w:space="0" w:color="000000"/>
            </w:tcBorders>
            <w:vAlign w:val="center"/>
            <w:hideMark/>
          </w:tcPr>
          <w:p w14:paraId="64A82E9F"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311706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67513CB2" w14:textId="77777777" w:rsidTr="003F258F">
        <w:trPr>
          <w:trHeight w:val="1140"/>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2FF32E18"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63</w:t>
            </w:r>
          </w:p>
        </w:tc>
        <w:tc>
          <w:tcPr>
            <w:tcW w:w="7514" w:type="dxa"/>
            <w:tcBorders>
              <w:top w:val="nil"/>
              <w:left w:val="nil"/>
              <w:bottom w:val="single" w:sz="4" w:space="0" w:color="000000"/>
              <w:right w:val="single" w:sz="4" w:space="0" w:color="000000"/>
            </w:tcBorders>
            <w:vAlign w:val="center"/>
            <w:hideMark/>
          </w:tcPr>
          <w:p w14:paraId="1F3C1049"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Ponta de aspiração. 40 x 20 endodôntica, em aço, instrumento não cortante produzido em aço inoxidável, esterilizável em autoclave, embalagem com 12 unidades, com dados de fabricação. ponta de aspiração 40 x 20 endodôntica, em aço, instrumento não cortante produzido em aço inoxidável, esterilizável em autoclave, embalagem com 12 unidades, com dados de fabricação.</w:t>
            </w:r>
          </w:p>
        </w:tc>
        <w:tc>
          <w:tcPr>
            <w:tcW w:w="530" w:type="dxa"/>
            <w:tcBorders>
              <w:top w:val="nil"/>
              <w:left w:val="nil"/>
              <w:bottom w:val="single" w:sz="4" w:space="0" w:color="000000"/>
              <w:right w:val="single" w:sz="4" w:space="0" w:color="000000"/>
            </w:tcBorders>
            <w:vAlign w:val="center"/>
            <w:hideMark/>
          </w:tcPr>
          <w:p w14:paraId="5E497185"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pct</w:t>
            </w:r>
          </w:p>
        </w:tc>
        <w:tc>
          <w:tcPr>
            <w:tcW w:w="830" w:type="dxa"/>
            <w:tcBorders>
              <w:top w:val="nil"/>
              <w:left w:val="nil"/>
              <w:bottom w:val="single" w:sz="4" w:space="0" w:color="000000"/>
              <w:right w:val="single" w:sz="4" w:space="0" w:color="000000"/>
            </w:tcBorders>
            <w:vAlign w:val="center"/>
            <w:hideMark/>
          </w:tcPr>
          <w:p w14:paraId="4294F39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r w:rsidR="00FB057A" w:rsidRPr="002D0D38" w14:paraId="6A3D17DC" w14:textId="77777777" w:rsidTr="003F258F">
        <w:trPr>
          <w:trHeight w:val="912"/>
        </w:trPr>
        <w:tc>
          <w:tcPr>
            <w:tcW w:w="709" w:type="dxa"/>
            <w:tcBorders>
              <w:top w:val="nil"/>
              <w:left w:val="single" w:sz="4" w:space="0" w:color="000000"/>
              <w:bottom w:val="single" w:sz="4" w:space="0" w:color="000000"/>
              <w:right w:val="single" w:sz="4" w:space="0" w:color="000000"/>
            </w:tcBorders>
            <w:shd w:val="clear" w:color="FFFFFF" w:fill="FFFFFF"/>
            <w:vAlign w:val="center"/>
            <w:hideMark/>
          </w:tcPr>
          <w:p w14:paraId="329260E4"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64</w:t>
            </w:r>
          </w:p>
        </w:tc>
        <w:tc>
          <w:tcPr>
            <w:tcW w:w="7514" w:type="dxa"/>
            <w:tcBorders>
              <w:top w:val="nil"/>
              <w:left w:val="nil"/>
              <w:bottom w:val="single" w:sz="4" w:space="0" w:color="000000"/>
              <w:right w:val="single" w:sz="4" w:space="0" w:color="000000"/>
            </w:tcBorders>
            <w:vAlign w:val="center"/>
            <w:hideMark/>
          </w:tcPr>
          <w:p w14:paraId="349BD7B5" w14:textId="77777777" w:rsidR="00FB057A" w:rsidRPr="002D0D38" w:rsidRDefault="00FB057A" w:rsidP="003F258F">
            <w:pPr>
              <w:spacing w:after="0" w:line="240" w:lineRule="auto"/>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Verniz de flúor. Embalagem com 10ml + Solvente com 10ml. (álcool etílico). Identificação: constando externamente nome do produto, marca comercial, procedência de fabricação, número de lote, registro no Ministério da Saúde e validade mínima de 2 anos a partir da data de entrega.</w:t>
            </w:r>
          </w:p>
        </w:tc>
        <w:tc>
          <w:tcPr>
            <w:tcW w:w="530" w:type="dxa"/>
            <w:tcBorders>
              <w:top w:val="nil"/>
              <w:left w:val="nil"/>
              <w:bottom w:val="single" w:sz="4" w:space="0" w:color="000000"/>
              <w:right w:val="single" w:sz="4" w:space="0" w:color="000000"/>
            </w:tcBorders>
            <w:vAlign w:val="center"/>
            <w:hideMark/>
          </w:tcPr>
          <w:p w14:paraId="59AEFC2A"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vAlign w:val="center"/>
            <w:hideMark/>
          </w:tcPr>
          <w:p w14:paraId="290CC70D" w14:textId="77777777" w:rsidR="00FB057A" w:rsidRPr="002D0D38" w:rsidRDefault="00FB057A" w:rsidP="003F258F">
            <w:pPr>
              <w:spacing w:after="0" w:line="240" w:lineRule="auto"/>
              <w:jc w:val="center"/>
              <w:rPr>
                <w:rFonts w:ascii="Arial" w:eastAsia="Times New Roman" w:hAnsi="Arial" w:cs="Arial"/>
                <w:color w:val="000000"/>
                <w:sz w:val="18"/>
                <w:szCs w:val="18"/>
                <w:lang w:eastAsia="pt-BR"/>
              </w:rPr>
            </w:pPr>
            <w:r w:rsidRPr="002D0D38">
              <w:rPr>
                <w:rFonts w:ascii="Arial" w:eastAsia="Times New Roman" w:hAnsi="Arial" w:cs="Arial"/>
                <w:color w:val="000000"/>
                <w:sz w:val="18"/>
                <w:szCs w:val="18"/>
                <w:lang w:eastAsia="pt-BR"/>
              </w:rPr>
              <w:t>20</w:t>
            </w:r>
          </w:p>
        </w:tc>
      </w:tr>
    </w:tbl>
    <w:p w14:paraId="44C94078" w14:textId="77777777" w:rsidR="00FB057A" w:rsidRDefault="00FB057A" w:rsidP="00FB057A">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77BB047F" w14:textId="77777777" w:rsidR="00FB057A" w:rsidRPr="0094520F" w:rsidRDefault="00FB057A" w:rsidP="00AC3D08">
      <w:pPr>
        <w:pStyle w:val="PargrafodaLista"/>
        <w:numPr>
          <w:ilvl w:val="1"/>
          <w:numId w:val="43"/>
        </w:numPr>
        <w:pBdr>
          <w:top w:val="nil"/>
          <w:left w:val="nil"/>
          <w:bottom w:val="nil"/>
          <w:right w:val="nil"/>
          <w:between w:val="nil"/>
        </w:pBdr>
        <w:tabs>
          <w:tab w:val="left" w:pos="0"/>
        </w:tabs>
        <w:spacing w:after="200" w:line="276" w:lineRule="auto"/>
        <w:ind w:left="0" w:firstLine="0"/>
        <w:jc w:val="both"/>
        <w:rPr>
          <w:color w:val="000000"/>
          <w:sz w:val="20"/>
          <w:szCs w:val="20"/>
        </w:rPr>
      </w:pPr>
      <w:bookmarkStart w:id="34" w:name="_Hlk219367050"/>
      <w:r w:rsidRPr="00A86E66">
        <w:rPr>
          <w:rFonts w:ascii="Arial" w:eastAsia="Arial" w:hAnsi="Arial" w:cs="Arial"/>
          <w:color w:val="000000"/>
          <w:sz w:val="20"/>
          <w:szCs w:val="20"/>
        </w:rPr>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p w14:paraId="5CA87239" w14:textId="77777777" w:rsidR="00FB057A" w:rsidRPr="0094520F" w:rsidRDefault="00FB057A" w:rsidP="00FB057A">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4532D8BC" w14:textId="77777777" w:rsidR="00FB057A" w:rsidRPr="0094520F" w:rsidRDefault="00FB057A" w:rsidP="00AC3D08">
      <w:pPr>
        <w:pStyle w:val="PargrafodaLista"/>
        <w:numPr>
          <w:ilvl w:val="1"/>
          <w:numId w:val="43"/>
        </w:numPr>
        <w:pBdr>
          <w:top w:val="nil"/>
          <w:left w:val="nil"/>
          <w:bottom w:val="nil"/>
          <w:right w:val="nil"/>
          <w:between w:val="nil"/>
        </w:pBdr>
        <w:tabs>
          <w:tab w:val="left" w:pos="0"/>
        </w:tabs>
        <w:spacing w:after="200" w:line="276" w:lineRule="auto"/>
        <w:ind w:left="0" w:firstLine="0"/>
        <w:jc w:val="both"/>
        <w:rPr>
          <w:color w:val="000000"/>
          <w:sz w:val="20"/>
          <w:szCs w:val="20"/>
        </w:rPr>
      </w:pPr>
      <w:r w:rsidRPr="004210C7">
        <w:rPr>
          <w:rFonts w:ascii="Arial" w:hAnsi="Arial" w:cs="Arial"/>
          <w:sz w:val="20"/>
          <w:szCs w:val="20"/>
        </w:rPr>
        <w:lastRenderedPageBreak/>
        <w:t>Os novos quantitativos acima descritos, foram estimados com base nos levantamentos realizados, conforme necessidades existentes atualmente e futuras emergências. O fornecimento será realizado de forma parcelada</w:t>
      </w:r>
      <w:r w:rsidRPr="0094520F">
        <w:rPr>
          <w:rFonts w:ascii="Arial" w:hAnsi="Arial" w:cs="Arial"/>
          <w:sz w:val="20"/>
          <w:szCs w:val="20"/>
        </w:rPr>
        <w:t>.</w:t>
      </w:r>
    </w:p>
    <w:bookmarkEnd w:id="34"/>
    <w:p w14:paraId="4AB190F1" w14:textId="77777777" w:rsidR="00FB057A" w:rsidRPr="00347741" w:rsidRDefault="00FB057A" w:rsidP="00FB057A">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191255EE" w14:textId="77777777" w:rsidR="00FB057A" w:rsidRPr="0059658C" w:rsidRDefault="00FB057A" w:rsidP="00FB057A">
      <w:pPr>
        <w:numPr>
          <w:ilvl w:val="3"/>
          <w:numId w:val="37"/>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59658C">
        <w:rPr>
          <w:rFonts w:ascii="Arial" w:eastAsia="Arial" w:hAnsi="Arial" w:cs="Arial"/>
          <w:b/>
          <w:color w:val="000000"/>
          <w:sz w:val="21"/>
          <w:szCs w:val="21"/>
        </w:rPr>
        <w:t>PRAZO DO CONTRATO:</w:t>
      </w:r>
    </w:p>
    <w:p w14:paraId="6F773FE8"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CDBAD2D" w14:textId="77777777" w:rsidR="00FB057A" w:rsidRPr="0059658C" w:rsidRDefault="00FB057A" w:rsidP="00FB057A">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contrato administrativo decorrente da presente contratação terá prazo de duração de </w:t>
      </w:r>
      <w:r w:rsidRPr="0059658C">
        <w:rPr>
          <w:rFonts w:ascii="Arial" w:eastAsia="Arial" w:hAnsi="Arial" w:cs="Arial"/>
          <w:b/>
          <w:color w:val="000000"/>
          <w:sz w:val="21"/>
          <w:szCs w:val="21"/>
        </w:rPr>
        <w:t>12 (doze) meses</w:t>
      </w:r>
      <w:r w:rsidRPr="0059658C">
        <w:rPr>
          <w:rFonts w:ascii="Arial" w:eastAsia="Arial" w:hAnsi="Arial" w:cs="Arial"/>
          <w:color w:val="000000"/>
          <w:sz w:val="21"/>
          <w:szCs w:val="21"/>
        </w:rPr>
        <w:t xml:space="preserve">, na forma do art. 105, </w:t>
      </w:r>
      <w:r w:rsidRPr="0059658C">
        <w:rPr>
          <w:rFonts w:ascii="Arial" w:eastAsia="Arial" w:hAnsi="Arial" w:cs="Arial"/>
          <w:i/>
          <w:color w:val="000000"/>
          <w:sz w:val="21"/>
          <w:szCs w:val="21"/>
        </w:rPr>
        <w:t>caput</w:t>
      </w:r>
      <w:r w:rsidRPr="0059658C">
        <w:rPr>
          <w:rFonts w:ascii="Arial" w:eastAsia="Arial" w:hAnsi="Arial" w:cs="Arial"/>
          <w:color w:val="000000"/>
          <w:sz w:val="21"/>
          <w:szCs w:val="21"/>
        </w:rPr>
        <w:t>, da Lei 14.133/21.</w:t>
      </w:r>
      <w:r>
        <w:rPr>
          <w:rFonts w:ascii="Arial" w:eastAsia="Arial" w:hAnsi="Arial" w:cs="Arial"/>
          <w:color w:val="000000"/>
          <w:sz w:val="21"/>
          <w:szCs w:val="21"/>
        </w:rPr>
        <w:t xml:space="preserve"> Podendo ser prorrogado de acordo com art. 107 da Lei 14.133/2021.</w:t>
      </w:r>
    </w:p>
    <w:p w14:paraId="228F87F8" w14:textId="77777777" w:rsidR="00FB057A" w:rsidRPr="0059658C" w:rsidRDefault="00FB057A" w:rsidP="00FB057A">
      <w:pPr>
        <w:pBdr>
          <w:top w:val="nil"/>
          <w:left w:val="nil"/>
          <w:bottom w:val="nil"/>
          <w:right w:val="nil"/>
          <w:between w:val="nil"/>
        </w:pBdr>
        <w:spacing w:after="0"/>
        <w:rPr>
          <w:rFonts w:ascii="Arial" w:eastAsia="Arial" w:hAnsi="Arial" w:cs="Arial"/>
          <w:b/>
          <w:color w:val="000000"/>
          <w:sz w:val="21"/>
          <w:szCs w:val="21"/>
        </w:rPr>
      </w:pPr>
    </w:p>
    <w:p w14:paraId="775FE8CB" w14:textId="77777777" w:rsidR="00FB057A" w:rsidRPr="0059658C" w:rsidRDefault="00FB057A" w:rsidP="00FB057A">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DESCRIÇÃO DA SOLUÇÃO COMO UM TODO:</w:t>
      </w:r>
    </w:p>
    <w:p w14:paraId="35729A53"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08972F42" w14:textId="77777777" w:rsidR="00FB057A" w:rsidRPr="004210C7" w:rsidRDefault="00FB057A" w:rsidP="00FB057A">
      <w:pPr>
        <w:ind w:firstLine="708"/>
        <w:jc w:val="both"/>
        <w:rPr>
          <w:rFonts w:ascii="Arial" w:eastAsia="Arial" w:hAnsi="Arial" w:cs="Arial"/>
          <w:sz w:val="21"/>
          <w:szCs w:val="21"/>
        </w:rPr>
      </w:pPr>
      <w:r w:rsidRPr="004210C7">
        <w:rPr>
          <w:rFonts w:ascii="Arial" w:eastAsia="Arial" w:hAnsi="Arial" w:cs="Arial"/>
          <w:sz w:val="21"/>
          <w:szCs w:val="21"/>
        </w:rPr>
        <w:t>Considerando o objeto da contratação, consistente na contratação de empresa especializada para o fornecimento de materiais odontológicos destinados à execução de ações de promoção, prevenção e recuperação da saúde bucal, a solução deve assegurar o abastecimento regular das unidades de saúde vinculadas à Secretaria Municipal de Saúde, de modo a permitir a continuidade dos atendimentos realizados pelas equipes de Saúde Bucal.</w:t>
      </w:r>
    </w:p>
    <w:p w14:paraId="2AFCA6EF" w14:textId="77777777" w:rsidR="00FB057A" w:rsidRPr="004210C7" w:rsidRDefault="00FB057A" w:rsidP="00FB057A">
      <w:pPr>
        <w:ind w:firstLine="708"/>
        <w:jc w:val="both"/>
        <w:rPr>
          <w:rFonts w:ascii="Arial" w:eastAsia="Arial" w:hAnsi="Arial" w:cs="Arial"/>
          <w:sz w:val="21"/>
          <w:szCs w:val="21"/>
        </w:rPr>
      </w:pPr>
      <w:r w:rsidRPr="004210C7">
        <w:rPr>
          <w:rFonts w:ascii="Arial" w:eastAsia="Arial" w:hAnsi="Arial" w:cs="Arial"/>
          <w:sz w:val="21"/>
          <w:szCs w:val="21"/>
        </w:rPr>
        <w:t>Entre as possíveis soluções avaliadas, pode-se considerar, inicialmente, a utilização apenas dos estoques remanescentes da Administração. Contudo, tal alternativa não se mostra suficiente, tendo em vista que os quantitativos disponíveis não atendem de forma adequada às demandas futuras, podendo ocasionar desabastecimento e comprometer a regularidade dos serviços odontológicos.</w:t>
      </w:r>
    </w:p>
    <w:p w14:paraId="399CDBE4" w14:textId="77777777" w:rsidR="00FB057A" w:rsidRPr="004210C7" w:rsidRDefault="00FB057A" w:rsidP="00FB057A">
      <w:pPr>
        <w:ind w:firstLine="708"/>
        <w:jc w:val="both"/>
        <w:rPr>
          <w:rFonts w:ascii="Arial" w:eastAsia="Arial" w:hAnsi="Arial" w:cs="Arial"/>
          <w:sz w:val="21"/>
          <w:szCs w:val="21"/>
        </w:rPr>
      </w:pPr>
      <w:r w:rsidRPr="004210C7">
        <w:rPr>
          <w:rFonts w:ascii="Arial" w:eastAsia="Arial" w:hAnsi="Arial" w:cs="Arial"/>
          <w:sz w:val="21"/>
          <w:szCs w:val="21"/>
        </w:rPr>
        <w:t>Outra possibilidade seria a realização de aquisições pontuais e fragmentadas, conforme o surgimento das necessidades. Entretanto, essa alternativa não se apresenta como a mais adequada, pois pode gerar descontinuidade no fornecimento, maior dificuldade de planejamento, risco de atrasos no atendimento das demandas e eventual prejuízo à economicidade, em razão da ausência de contratação estruturada e planejada.</w:t>
      </w:r>
    </w:p>
    <w:p w14:paraId="51AC9517" w14:textId="77777777" w:rsidR="00FB057A" w:rsidRPr="004210C7" w:rsidRDefault="00FB057A" w:rsidP="00FB057A">
      <w:pPr>
        <w:ind w:firstLine="708"/>
        <w:jc w:val="both"/>
        <w:rPr>
          <w:rFonts w:ascii="Arial" w:eastAsia="Arial" w:hAnsi="Arial" w:cs="Arial"/>
          <w:sz w:val="21"/>
          <w:szCs w:val="21"/>
        </w:rPr>
      </w:pPr>
      <w:r w:rsidRPr="004210C7">
        <w:rPr>
          <w:rFonts w:ascii="Arial" w:eastAsia="Arial" w:hAnsi="Arial" w:cs="Arial"/>
          <w:sz w:val="21"/>
          <w:szCs w:val="21"/>
        </w:rPr>
        <w:t>Também poderia ser considerada a adesão a atas de registro de preços vigentes, desde que compatíveis com as especificações, quantidades e condições necessárias ao Município. Todavia, essa alternativa depende da existência de ata válida, vantajosa e aderente às necessidades da Secretaria Municipal de Saúde, o que nem sempre assegura pleno atendimento ao objeto pretendido.</w:t>
      </w:r>
    </w:p>
    <w:p w14:paraId="64E07655" w14:textId="77777777" w:rsidR="00FB057A" w:rsidRPr="004210C7" w:rsidRDefault="00FB057A" w:rsidP="00FB057A">
      <w:pPr>
        <w:ind w:firstLine="708"/>
        <w:jc w:val="both"/>
        <w:rPr>
          <w:rFonts w:ascii="Arial" w:eastAsia="Arial" w:hAnsi="Arial" w:cs="Arial"/>
          <w:sz w:val="21"/>
          <w:szCs w:val="21"/>
        </w:rPr>
      </w:pPr>
      <w:r w:rsidRPr="004210C7">
        <w:rPr>
          <w:rFonts w:ascii="Arial" w:eastAsia="Arial" w:hAnsi="Arial" w:cs="Arial"/>
          <w:sz w:val="21"/>
          <w:szCs w:val="21"/>
        </w:rPr>
        <w:t xml:space="preserve">Diante disso, a solução mais adequada </w:t>
      </w:r>
      <w:r>
        <w:rPr>
          <w:rFonts w:ascii="Arial" w:eastAsia="Arial" w:hAnsi="Arial" w:cs="Arial"/>
          <w:sz w:val="21"/>
          <w:szCs w:val="21"/>
        </w:rPr>
        <w:t xml:space="preserve">e célere </w:t>
      </w:r>
      <w:r w:rsidRPr="004210C7">
        <w:rPr>
          <w:rFonts w:ascii="Arial" w:eastAsia="Arial" w:hAnsi="Arial" w:cs="Arial"/>
          <w:sz w:val="21"/>
          <w:szCs w:val="21"/>
        </w:rPr>
        <w:t>consiste na realização de processo licitatório próprio para a contratação de empresa especializada no fornecimento de materiais de consumo e instrumentais odontológicos, possibilitando melhor planejamento das quantidades, definição adequada das especificações, obtenção de proposta mais vantajosa e abastecimento contínuo das unidades de saúde.</w:t>
      </w:r>
    </w:p>
    <w:p w14:paraId="12289910" w14:textId="77777777" w:rsidR="00FB057A" w:rsidRPr="0059658C" w:rsidRDefault="00FB057A" w:rsidP="00FB057A">
      <w:pPr>
        <w:pBdr>
          <w:top w:val="nil"/>
          <w:left w:val="nil"/>
          <w:bottom w:val="nil"/>
          <w:right w:val="nil"/>
          <w:between w:val="nil"/>
        </w:pBdr>
        <w:spacing w:after="0"/>
        <w:ind w:firstLine="708"/>
        <w:jc w:val="both"/>
        <w:rPr>
          <w:rFonts w:ascii="Arial" w:eastAsia="Arial" w:hAnsi="Arial" w:cs="Arial"/>
          <w:color w:val="000000"/>
          <w:sz w:val="21"/>
          <w:szCs w:val="21"/>
        </w:rPr>
      </w:pPr>
      <w:r w:rsidRPr="004210C7">
        <w:rPr>
          <w:rFonts w:ascii="Arial" w:eastAsia="Arial" w:hAnsi="Arial" w:cs="Arial"/>
          <w:sz w:val="21"/>
          <w:szCs w:val="21"/>
        </w:rPr>
        <w:t>A contratação permitirá a reposição periódica dos insumos necessários à execução dos serviços odontológicos, garantindo suporte às ações de promoção, prevenção e recuperação da saúde bucal, bem como a continuidade dos atendimentos clínicos, preventivos e restauradores prestados à população. Dessa forma, a solução escolhida mostra-se compatível com o interesse público, com a necessidade administrativa identificada e com a manutenção regular das políticas públicas de saúde bucal no Município</w:t>
      </w:r>
    </w:p>
    <w:p w14:paraId="3A84A9CB"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0E72A651" w14:textId="77777777" w:rsidR="00FB057A" w:rsidRPr="0059658C" w:rsidRDefault="00FB057A" w:rsidP="00FB057A">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EXECUÇÃO DO OBJETO:</w:t>
      </w:r>
    </w:p>
    <w:p w14:paraId="5F633589"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7C09A6E0" w14:textId="77777777" w:rsidR="00FB057A" w:rsidRPr="0059658C" w:rsidRDefault="00FB057A" w:rsidP="00FB057A">
      <w:pPr>
        <w:spacing w:line="276" w:lineRule="auto"/>
        <w:contextualSpacing/>
        <w:jc w:val="both"/>
        <w:rPr>
          <w:rFonts w:ascii="Arial" w:hAnsi="Arial" w:cs="Arial"/>
          <w:b/>
          <w:bCs/>
          <w:sz w:val="21"/>
          <w:szCs w:val="21"/>
        </w:rPr>
      </w:pPr>
      <w:r w:rsidRPr="0059658C">
        <w:rPr>
          <w:rFonts w:ascii="Arial" w:hAnsi="Arial" w:cs="Arial"/>
          <w:b/>
          <w:bCs/>
          <w:sz w:val="21"/>
          <w:szCs w:val="21"/>
        </w:rPr>
        <w:lastRenderedPageBreak/>
        <w:t>LOGÍSTICA DOS FORNECIMENTO:</w:t>
      </w:r>
    </w:p>
    <w:p w14:paraId="1953E4FA"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283F933" w14:textId="77777777" w:rsidR="00FB057A" w:rsidRPr="0059658C" w:rsidRDefault="00FB057A" w:rsidP="00FB057A">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fornecimento será solicitado pela Secretaria Municipal, devendo ser realizado de forma parcelada, após assinatura do contrato e recebimento da ordem de fornecimento, conforme as necessidades do Município.</w:t>
      </w:r>
    </w:p>
    <w:p w14:paraId="5BFC0413" w14:textId="77777777" w:rsidR="00FB057A" w:rsidRPr="0059658C" w:rsidRDefault="00FB057A" w:rsidP="00FB057A">
      <w:pPr>
        <w:pStyle w:val="PargrafodaLista"/>
        <w:pBdr>
          <w:top w:val="nil"/>
          <w:left w:val="nil"/>
          <w:bottom w:val="nil"/>
          <w:right w:val="nil"/>
          <w:between w:val="nil"/>
        </w:pBdr>
        <w:spacing w:after="0"/>
        <w:ind w:left="0"/>
        <w:jc w:val="both"/>
        <w:rPr>
          <w:rFonts w:ascii="Arial" w:eastAsia="Arial" w:hAnsi="Arial" w:cs="Arial"/>
          <w:color w:val="000000"/>
          <w:sz w:val="21"/>
          <w:szCs w:val="21"/>
        </w:rPr>
      </w:pPr>
    </w:p>
    <w:p w14:paraId="6E3531FA" w14:textId="77777777" w:rsidR="00FB057A" w:rsidRPr="0059658C" w:rsidRDefault="00FB057A" w:rsidP="00FB057A">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09CB454D"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562E49A7" w14:textId="77777777" w:rsidR="00FB057A" w:rsidRPr="0059658C" w:rsidRDefault="00FB057A" w:rsidP="00FB057A">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8CC6BBA"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654D932A"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Não serão aceito produto em condições diferentes das especificadas.</w:t>
      </w:r>
    </w:p>
    <w:p w14:paraId="6C138EDE" w14:textId="77777777" w:rsidR="00FB057A" w:rsidRPr="0059658C" w:rsidRDefault="00FB057A" w:rsidP="00FB057A">
      <w:pPr>
        <w:pStyle w:val="PargrafodaLista"/>
        <w:rPr>
          <w:rFonts w:ascii="Arial" w:eastAsia="Arial" w:hAnsi="Arial" w:cs="Arial"/>
          <w:color w:val="000000"/>
          <w:sz w:val="21"/>
          <w:szCs w:val="21"/>
        </w:rPr>
      </w:pPr>
    </w:p>
    <w:p w14:paraId="455CC7F8"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13704F89"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56A7F776"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recebido provisoriamente no prazo de 24 (vinte e quatro), pelo(a) responsável pelo acompanhamento e fiscalização do contrato, para efeito de posterior verificação de sua conformidade com as especificações constantes neste instrumento.</w:t>
      </w:r>
    </w:p>
    <w:p w14:paraId="04CD48A8" w14:textId="77777777" w:rsidR="00FB057A" w:rsidRPr="0059658C" w:rsidRDefault="00FB057A" w:rsidP="00FB057A">
      <w:pPr>
        <w:pStyle w:val="PargrafodaLista"/>
        <w:rPr>
          <w:rFonts w:ascii="Arial" w:eastAsia="Arial" w:hAnsi="Arial" w:cs="Arial"/>
          <w:color w:val="000000"/>
          <w:sz w:val="21"/>
          <w:szCs w:val="21"/>
        </w:rPr>
      </w:pPr>
    </w:p>
    <w:p w14:paraId="5268FFE4"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Os itens poderão ser rejeitados, no todo ou em parte, quando em desacordo com as especificações constantes neste Termo de Referência e na proposta, devendo ser substituídos, a contar da notificação, às suas custas, sem prejuízo da aplicação das penalidades.</w:t>
      </w:r>
    </w:p>
    <w:p w14:paraId="212DA3C6"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6EF0A384"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recebido definitivamente no prazo de 05 (cinco) dias, contados do recebimento provisório, após a verificação da qualidade e quantidade do material e consequente aceitação mediante termo circunstanciado.</w:t>
      </w:r>
    </w:p>
    <w:p w14:paraId="20BDEED3"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317FCF79"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Forma de entrega</w:t>
      </w:r>
      <w:r w:rsidRPr="0059658C">
        <w:rPr>
          <w:rFonts w:ascii="Arial" w:eastAsia="Arial" w:hAnsi="Arial" w:cs="Arial"/>
          <w:color w:val="000000"/>
          <w:sz w:val="21"/>
          <w:szCs w:val="21"/>
        </w:rPr>
        <w:t>: parcelada, conforme as necessidades da secretaria.</w:t>
      </w:r>
    </w:p>
    <w:p w14:paraId="0F471EFD"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367C9512"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Prazo de entrega</w:t>
      </w:r>
      <w:r w:rsidRPr="0059658C">
        <w:rPr>
          <w:rFonts w:ascii="Arial" w:eastAsia="Arial" w:hAnsi="Arial" w:cs="Arial"/>
          <w:color w:val="000000"/>
          <w:sz w:val="21"/>
          <w:szCs w:val="21"/>
        </w:rPr>
        <w:t>: 10 (dez) dias úteis, após o recebimento da ordem de fornecimento.</w:t>
      </w:r>
    </w:p>
    <w:p w14:paraId="646FA01D" w14:textId="77777777" w:rsidR="00FB057A" w:rsidRPr="0059658C" w:rsidRDefault="00FB057A" w:rsidP="00FB057A">
      <w:pPr>
        <w:pStyle w:val="PargrafodaLista"/>
        <w:rPr>
          <w:rFonts w:ascii="Arial" w:eastAsia="Arial" w:hAnsi="Arial" w:cs="Arial"/>
          <w:b/>
          <w:color w:val="000000"/>
          <w:sz w:val="21"/>
          <w:szCs w:val="21"/>
        </w:rPr>
      </w:pPr>
    </w:p>
    <w:p w14:paraId="295E6ACD" w14:textId="77777777" w:rsidR="00FB057A" w:rsidRPr="0059658C" w:rsidRDefault="00FB057A" w:rsidP="00FB057A">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Local de entrega</w:t>
      </w:r>
      <w:r w:rsidRPr="0059658C">
        <w:rPr>
          <w:rFonts w:ascii="Arial" w:eastAsia="Arial" w:hAnsi="Arial" w:cs="Arial"/>
          <w:color w:val="000000"/>
          <w:sz w:val="21"/>
          <w:szCs w:val="21"/>
        </w:rPr>
        <w:t>: Almoxarifado do Setor de Compras, localizado na Praça Coronel Francelino, 05 – Centro – CEP: 48350-000, Aporá/BA, ou em outro local indicado pelo mesmo</w:t>
      </w:r>
    </w:p>
    <w:p w14:paraId="26341463"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36FEF29B" w14:textId="77777777" w:rsidR="00FB057A" w:rsidRPr="0059658C" w:rsidRDefault="00FB057A" w:rsidP="00FB057A">
      <w:pPr>
        <w:pBdr>
          <w:top w:val="nil"/>
          <w:left w:val="nil"/>
          <w:bottom w:val="nil"/>
          <w:right w:val="nil"/>
          <w:between w:val="nil"/>
        </w:pBdr>
        <w:spacing w:after="0"/>
        <w:rPr>
          <w:rFonts w:ascii="Arial" w:eastAsia="Arial" w:hAnsi="Arial" w:cs="Arial"/>
          <w:b/>
          <w:color w:val="000000"/>
          <w:sz w:val="21"/>
          <w:szCs w:val="21"/>
        </w:rPr>
      </w:pPr>
    </w:p>
    <w:p w14:paraId="6DADF993"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FORMA DE PAGAMENTO:</w:t>
      </w:r>
    </w:p>
    <w:p w14:paraId="464C715E"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7DA5EB73" w14:textId="77777777" w:rsidR="00FB057A" w:rsidRPr="0059658C" w:rsidRDefault="00FB057A" w:rsidP="00FB057A">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59658C">
        <w:rPr>
          <w:rFonts w:ascii="Arial" w:eastAsia="Arial" w:hAnsi="Arial" w:cs="Arial"/>
          <w:b/>
          <w:color w:val="000000"/>
          <w:sz w:val="21"/>
          <w:szCs w:val="21"/>
        </w:rPr>
        <w:t>RECEBIMENTO:</w:t>
      </w:r>
    </w:p>
    <w:p w14:paraId="6146A5D8" w14:textId="77777777" w:rsidR="00FB057A" w:rsidRPr="0059658C" w:rsidRDefault="00FB057A" w:rsidP="00FB057A">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6E552E1A"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objeto será recebido provisoriamente, de forma sumária, no ato da entrega, juntamente com a nota fiscal ou instrumento de cobrança equivalente, pelo(a) responsável pelo </w:t>
      </w:r>
      <w:r w:rsidRPr="0059658C">
        <w:rPr>
          <w:rFonts w:ascii="Arial" w:eastAsia="Arial" w:hAnsi="Arial" w:cs="Arial"/>
          <w:color w:val="000000"/>
          <w:sz w:val="21"/>
          <w:szCs w:val="21"/>
        </w:rPr>
        <w:lastRenderedPageBreak/>
        <w:t>acompanhamento e fiscalização do contrato, para efeito de posterior verificação de sua conformidade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w:t>
      </w:r>
    </w:p>
    <w:p w14:paraId="54D68518"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4BCC80E"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19538EDD"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59C7C98"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definitivo ocorrerá no prazo de 05 (cinco) dias, a contar do recebimento da nota fiscal ou instrumento de cobrança equivalente pela Administração, após a verificação da qualidade e quantidade do material e consequente aceitação mediante termo detalhado.</w:t>
      </w:r>
    </w:p>
    <w:p w14:paraId="4F64918F"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030F995"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1E3B2C7"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74E5A7B"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59658C">
          <w:rPr>
            <w:rFonts w:ascii="Arial" w:eastAsia="Arial" w:hAnsi="Arial" w:cs="Arial"/>
            <w:color w:val="000080"/>
            <w:sz w:val="21"/>
            <w:szCs w:val="21"/>
            <w:u w:val="single"/>
          </w:rPr>
          <w:t>art. 143 da Lei nº 14.133, de 2021</w:t>
        </w:r>
      </w:hyperlink>
      <w:r w:rsidRPr="0059658C">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03F1E087"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13F453A"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4FA607"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1A11A02"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5C6F92CB"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3F5F6E4E"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LIQUIDAÇÃO:</w:t>
      </w:r>
    </w:p>
    <w:p w14:paraId="4B178A24"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11B5ED1"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Recebida a Nota Fiscal ou documento de cobrança equivalente, correrá o prazo para fins de liquidação.</w:t>
      </w:r>
    </w:p>
    <w:p w14:paraId="72116CA9"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1828F73"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C5F297"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CF84D17"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59658C">
          <w:rPr>
            <w:rFonts w:ascii="Arial" w:eastAsia="Arial" w:hAnsi="Arial" w:cs="Arial"/>
            <w:color w:val="000080"/>
            <w:sz w:val="21"/>
            <w:szCs w:val="21"/>
            <w:u w:val="single"/>
          </w:rPr>
          <w:t xml:space="preserve">art. 68 da Lei nº 14.133, de 2021.  </w:t>
        </w:r>
      </w:hyperlink>
      <w:r w:rsidRPr="0059658C">
        <w:rPr>
          <w:rFonts w:ascii="Arial" w:eastAsia="Arial" w:hAnsi="Arial" w:cs="Arial"/>
          <w:color w:val="000000"/>
          <w:sz w:val="21"/>
          <w:szCs w:val="21"/>
        </w:rPr>
        <w:t xml:space="preserve"> </w:t>
      </w:r>
    </w:p>
    <w:p w14:paraId="6CB25B12"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15CBB13"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A Administração deverá: a) verificar a manutenção das condições de habilitação exigidas no edital; b) identificar possível razão que impeça a participação em licitação, no âmbito do órgão </w:t>
      </w:r>
      <w:r w:rsidRPr="0059658C">
        <w:rPr>
          <w:rFonts w:ascii="Arial" w:eastAsia="Arial" w:hAnsi="Arial" w:cs="Arial"/>
          <w:color w:val="000000"/>
          <w:sz w:val="21"/>
          <w:szCs w:val="21"/>
        </w:rPr>
        <w:lastRenderedPageBreak/>
        <w:t>ou entidade, que implique proibição de contratar com o Poder Público, bem como ocorrências impeditivas indiretas.</w:t>
      </w:r>
    </w:p>
    <w:p w14:paraId="2D81935B"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EFEE086"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72F8660B"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E6FAD61"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D5B45F7"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1980BDF"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10C1626"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7BA62C2"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646B73BB"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943C32D"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PRAZO DE PAGAMENTO:</w:t>
      </w:r>
    </w:p>
    <w:p w14:paraId="07A33A97"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1C0B70E6"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efetuado no prazo de até 30 dias contados da finalização da liquidação da despesa, conforme seção anterior.</w:t>
      </w:r>
    </w:p>
    <w:p w14:paraId="7DF6EA50"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487F933"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FORMA DE PAGAMENTO:</w:t>
      </w:r>
    </w:p>
    <w:p w14:paraId="6F6FCFFF" w14:textId="77777777" w:rsidR="00FB057A" w:rsidRPr="0059658C" w:rsidRDefault="00FB057A" w:rsidP="00FB057A">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2F8B6BDD"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realizado por meio de ordem bancária, para crédito em banco, agência e conta corrente indicados pelo contratado.</w:t>
      </w:r>
    </w:p>
    <w:p w14:paraId="12B5CB70"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34A4C78"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considerada data do pagamento o dia em que constar como emitida a ordem bancária para pagamento.</w:t>
      </w:r>
    </w:p>
    <w:p w14:paraId="34648E0E"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0AA8F99"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do pagamento, será efetuada a retenção tributária prevista na legislação aplicável.</w:t>
      </w:r>
    </w:p>
    <w:p w14:paraId="7A539242" w14:textId="77777777" w:rsidR="00FB057A" w:rsidRPr="0059658C" w:rsidRDefault="00FB057A" w:rsidP="00FB057A">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31ED839" w14:textId="77777777" w:rsidR="00FB057A" w:rsidRPr="0059658C" w:rsidRDefault="00FB057A" w:rsidP="00FB057A">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contratado regularmente optante pelo Simples Nacional, nos termos da </w:t>
      </w:r>
      <w:hyperlink r:id="rId33">
        <w:r w:rsidRPr="0059658C">
          <w:rPr>
            <w:rFonts w:ascii="Arial" w:eastAsia="Arial" w:hAnsi="Arial" w:cs="Arial"/>
            <w:color w:val="000080"/>
            <w:sz w:val="21"/>
            <w:szCs w:val="21"/>
            <w:u w:val="single"/>
          </w:rPr>
          <w:t>Lei Complementar nº 123, de 2006</w:t>
        </w:r>
      </w:hyperlink>
      <w:r w:rsidRPr="0059658C">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159F26E" w14:textId="77777777" w:rsidR="00FB057A" w:rsidRPr="0059658C" w:rsidRDefault="00FB057A" w:rsidP="00FB057A">
      <w:pPr>
        <w:pBdr>
          <w:top w:val="nil"/>
          <w:left w:val="nil"/>
          <w:bottom w:val="nil"/>
          <w:right w:val="nil"/>
          <w:between w:val="nil"/>
        </w:pBdr>
        <w:spacing w:after="0"/>
        <w:rPr>
          <w:rFonts w:ascii="Arial" w:eastAsia="Arial" w:hAnsi="Arial" w:cs="Arial"/>
          <w:b/>
          <w:color w:val="000000"/>
          <w:sz w:val="21"/>
          <w:szCs w:val="21"/>
        </w:rPr>
      </w:pPr>
    </w:p>
    <w:p w14:paraId="72B612D7"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CRITERIO DE JULGAMENTO:</w:t>
      </w:r>
    </w:p>
    <w:p w14:paraId="4DFDBABE" w14:textId="77777777" w:rsidR="00FB057A" w:rsidRPr="0059658C" w:rsidRDefault="00FB057A" w:rsidP="00FB057A">
      <w:pPr>
        <w:pBdr>
          <w:top w:val="nil"/>
          <w:left w:val="nil"/>
          <w:bottom w:val="nil"/>
          <w:right w:val="nil"/>
          <w:between w:val="nil"/>
        </w:pBdr>
        <w:spacing w:after="0"/>
        <w:rPr>
          <w:rFonts w:ascii="Arial" w:eastAsia="Arial" w:hAnsi="Arial" w:cs="Arial"/>
          <w:b/>
          <w:color w:val="000000"/>
          <w:sz w:val="21"/>
          <w:szCs w:val="21"/>
        </w:rPr>
      </w:pPr>
    </w:p>
    <w:p w14:paraId="19F1DAF9" w14:textId="77777777" w:rsidR="00FB057A" w:rsidRPr="0059658C" w:rsidRDefault="00FB057A" w:rsidP="00FB057A">
      <w:pPr>
        <w:numPr>
          <w:ilvl w:val="1"/>
          <w:numId w:val="41"/>
        </w:numPr>
        <w:pBdr>
          <w:top w:val="nil"/>
          <w:left w:val="nil"/>
          <w:bottom w:val="nil"/>
          <w:right w:val="nil"/>
          <w:between w:val="nil"/>
        </w:pBdr>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Será vencedora a empresa que apresentar o </w:t>
      </w:r>
      <w:r w:rsidRPr="0059658C">
        <w:rPr>
          <w:rFonts w:ascii="Arial" w:eastAsia="Arial" w:hAnsi="Arial" w:cs="Arial"/>
          <w:b/>
          <w:color w:val="000000"/>
          <w:sz w:val="21"/>
          <w:szCs w:val="21"/>
        </w:rPr>
        <w:t>MENOR PREÇO POR LOTE</w:t>
      </w:r>
      <w:r w:rsidRPr="0059658C">
        <w:rPr>
          <w:rFonts w:ascii="Arial" w:eastAsia="Arial" w:hAnsi="Arial" w:cs="Arial"/>
          <w:color w:val="000000"/>
          <w:sz w:val="21"/>
          <w:szCs w:val="21"/>
        </w:rPr>
        <w:t>, e atender a todas as exigências de habilitação, uma vez a presente de licitação consta de apenas um item.</w:t>
      </w:r>
    </w:p>
    <w:p w14:paraId="6E6A5507" w14:textId="77777777" w:rsidR="00FB057A" w:rsidRPr="0059658C" w:rsidRDefault="00FB057A" w:rsidP="00FB057A">
      <w:pPr>
        <w:pStyle w:val="PargrafodaLista"/>
        <w:numPr>
          <w:ilvl w:val="1"/>
          <w:numId w:val="41"/>
        </w:numPr>
        <w:ind w:left="0" w:firstLine="0"/>
        <w:jc w:val="both"/>
        <w:rPr>
          <w:rFonts w:ascii="Arial" w:hAnsi="Arial" w:cs="Arial"/>
          <w:sz w:val="21"/>
          <w:szCs w:val="21"/>
        </w:rPr>
      </w:pPr>
      <w:r w:rsidRPr="0059658C">
        <w:rPr>
          <w:rFonts w:ascii="Arial" w:hAnsi="Arial" w:cs="Arial"/>
          <w:sz w:val="21"/>
          <w:szCs w:val="21"/>
        </w:rPr>
        <w:t>Os itens agrupados em lotes possuem características semelhantes e da mesma natureza;</w:t>
      </w:r>
    </w:p>
    <w:p w14:paraId="004CCDD4" w14:textId="77777777" w:rsidR="00FB057A" w:rsidRPr="0059658C" w:rsidRDefault="00FB057A" w:rsidP="00FB057A">
      <w:pPr>
        <w:pStyle w:val="PargrafodaLista"/>
        <w:ind w:left="0"/>
        <w:jc w:val="both"/>
        <w:rPr>
          <w:rFonts w:ascii="Arial" w:hAnsi="Arial" w:cs="Arial"/>
          <w:sz w:val="21"/>
          <w:szCs w:val="21"/>
        </w:rPr>
      </w:pPr>
    </w:p>
    <w:p w14:paraId="1D81013B" w14:textId="77777777" w:rsidR="00FB057A" w:rsidRPr="0059658C" w:rsidRDefault="00FB057A" w:rsidP="00FB057A">
      <w:pPr>
        <w:pStyle w:val="PargrafodaLista"/>
        <w:numPr>
          <w:ilvl w:val="1"/>
          <w:numId w:val="41"/>
        </w:numPr>
        <w:ind w:left="0" w:firstLine="0"/>
        <w:jc w:val="both"/>
        <w:rPr>
          <w:rFonts w:ascii="Arial" w:hAnsi="Arial" w:cs="Arial"/>
          <w:sz w:val="21"/>
          <w:szCs w:val="21"/>
        </w:rPr>
      </w:pPr>
      <w:r w:rsidRPr="0059658C">
        <w:rPr>
          <w:rFonts w:ascii="Arial" w:hAnsi="Arial" w:cs="Arial"/>
          <w:sz w:val="21"/>
          <w:szCs w:val="21"/>
        </w:rPr>
        <w:t>A unificação de todos os itens em lote</w:t>
      </w:r>
      <w:r>
        <w:rPr>
          <w:rFonts w:ascii="Arial" w:hAnsi="Arial" w:cs="Arial"/>
          <w:sz w:val="21"/>
          <w:szCs w:val="21"/>
        </w:rPr>
        <w:t xml:space="preserve">s </w:t>
      </w:r>
      <w:r w:rsidRPr="0059658C">
        <w:rPr>
          <w:rFonts w:ascii="Arial" w:hAnsi="Arial" w:cs="Arial"/>
          <w:sz w:val="21"/>
          <w:szCs w:val="21"/>
        </w:rPr>
        <w:t xml:space="preserve">para a aquisição dos itens se justifica a fim de garantir eficiência, economicidade e competitividade no processo licitatório. A segmentação permite a participação de empresas especializadas, melhorando a qualidade dos materiais e reduzindo riscos de desabastecimento. Além disso, otimiza a logística de entrega, reduz custos, atende melhor às necessidades específicas </w:t>
      </w:r>
      <w:r>
        <w:rPr>
          <w:rFonts w:ascii="Arial" w:hAnsi="Arial" w:cs="Arial"/>
          <w:sz w:val="21"/>
          <w:szCs w:val="21"/>
        </w:rPr>
        <w:t xml:space="preserve">da secretaria </w:t>
      </w:r>
      <w:r w:rsidRPr="0059658C">
        <w:rPr>
          <w:rFonts w:ascii="Arial" w:hAnsi="Arial" w:cs="Arial"/>
          <w:sz w:val="21"/>
          <w:szCs w:val="21"/>
        </w:rPr>
        <w:t>e amplia a concorrência, possibilitando a participação de micro e pequenas empresas. Dessa forma, a divisão em lotes assegura maior eficiência na gestão dos recursos públicos, garantindo maior eficiência na gestão do contrato, padronização do atendimento e otimização dos recursos públicos. A contratação permite que a Administração tenha um único fornecedor responsável pela execução do lote com produtos idênticos, visando a padronização da qualidade dos itens, a fiscalização e a coordenação das atividades, reduzindo riscos de falhas operacionais e assegurando maior previsibilidade na execução dos fornecimentos.</w:t>
      </w:r>
    </w:p>
    <w:p w14:paraId="7918E549"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FORMA E CRITÉRIO DE SELEÇÃO DO PRESTADOR:</w:t>
      </w:r>
    </w:p>
    <w:p w14:paraId="4B211A3B"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FF814E3"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item.</w:t>
      </w:r>
    </w:p>
    <w:p w14:paraId="7B461EEE"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4C1D81D4"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REQUISITOS DE CONTRATAÇÃO:</w:t>
      </w:r>
    </w:p>
    <w:p w14:paraId="230A751D"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633B9DDE"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012440AB"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66D18CA0"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100CD249"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56EBF8A2"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Sendo assim, os documentos exigidos serão:</w:t>
      </w:r>
    </w:p>
    <w:p w14:paraId="35AE4EF2"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7B17698F" w14:textId="77777777" w:rsidR="00FB057A" w:rsidRPr="0059658C" w:rsidRDefault="00FB057A" w:rsidP="00FB057A">
      <w:pPr>
        <w:pStyle w:val="PargrafodaLista"/>
        <w:numPr>
          <w:ilvl w:val="0"/>
          <w:numId w:val="1"/>
        </w:numPr>
        <w:rPr>
          <w:rFonts w:ascii="Arial" w:hAnsi="Arial" w:cs="Arial"/>
          <w:sz w:val="21"/>
          <w:szCs w:val="21"/>
        </w:rPr>
      </w:pPr>
      <w:bookmarkStart w:id="35" w:name="_Hlk189049375"/>
      <w:r w:rsidRPr="0059658C">
        <w:rPr>
          <w:rFonts w:ascii="Arial" w:hAnsi="Arial" w:cs="Arial"/>
          <w:sz w:val="21"/>
          <w:szCs w:val="21"/>
        </w:rPr>
        <w:t>Contrato social da empresa (todas as alterações ou última consolidação);</w:t>
      </w:r>
    </w:p>
    <w:p w14:paraId="4C39965F"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Documento de Identificação dos sócios da empresa;</w:t>
      </w:r>
    </w:p>
    <w:p w14:paraId="584AAB6D"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 xml:space="preserve">Prova de inscrição no Cadastro Nacional da Pessoa Jurídica (CNPJ - </w:t>
      </w:r>
      <w:hyperlink r:id="rId34" w:history="1">
        <w:r w:rsidRPr="0059658C">
          <w:rPr>
            <w:rStyle w:val="Hyperlink"/>
            <w:rFonts w:ascii="Arial" w:hAnsi="Arial" w:cs="Arial"/>
            <w:color w:val="auto"/>
            <w:sz w:val="21"/>
            <w:szCs w:val="21"/>
          </w:rPr>
          <w:t>https://solucoes.receita.fazenda.gov.br/servicos/cnpjreva/cnpjreva_solicitacao.asp</w:t>
        </w:r>
      </w:hyperlink>
      <w:r w:rsidRPr="0059658C">
        <w:rPr>
          <w:rFonts w:ascii="Arial" w:hAnsi="Arial" w:cs="Arial"/>
          <w:sz w:val="21"/>
          <w:szCs w:val="21"/>
        </w:rPr>
        <w:t xml:space="preserve">);   </w:t>
      </w:r>
    </w:p>
    <w:p w14:paraId="439F6A89"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Federal (</w:t>
      </w:r>
      <w:hyperlink r:id="rId35" w:history="1">
        <w:r w:rsidRPr="0059658C">
          <w:rPr>
            <w:rStyle w:val="Hyperlink"/>
            <w:rFonts w:ascii="Arial" w:hAnsi="Arial" w:cs="Arial"/>
            <w:color w:val="auto"/>
            <w:sz w:val="21"/>
            <w:szCs w:val="21"/>
          </w:rPr>
          <w:t>https://solucoes.receita.fazenda.gov.br/Servicos/certidaointernet/PJ/Emitir</w:t>
        </w:r>
      </w:hyperlink>
      <w:r w:rsidRPr="0059658C">
        <w:rPr>
          <w:rFonts w:ascii="Arial" w:hAnsi="Arial" w:cs="Arial"/>
          <w:sz w:val="21"/>
          <w:szCs w:val="21"/>
        </w:rPr>
        <w:t>) ;</w:t>
      </w:r>
    </w:p>
    <w:p w14:paraId="55C6DFDC"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Estadual (</w:t>
      </w:r>
      <w:hyperlink r:id="rId36" w:history="1">
        <w:r w:rsidRPr="0059658C">
          <w:rPr>
            <w:rStyle w:val="Hyperlink"/>
            <w:rFonts w:ascii="Arial" w:hAnsi="Arial" w:cs="Arial"/>
            <w:color w:val="auto"/>
            <w:sz w:val="21"/>
            <w:szCs w:val="21"/>
          </w:rPr>
          <w:t>https://servicos.sefaz.ba.gov.br/sistemas/DSCRE/Modulos/Publico/EmissaoCertidao.aspx</w:t>
        </w:r>
      </w:hyperlink>
      <w:r w:rsidRPr="0059658C">
        <w:rPr>
          <w:rFonts w:ascii="Arial" w:hAnsi="Arial" w:cs="Arial"/>
          <w:sz w:val="21"/>
          <w:szCs w:val="21"/>
        </w:rPr>
        <w:t xml:space="preserve"> - </w:t>
      </w:r>
      <w:r w:rsidRPr="0059658C">
        <w:rPr>
          <w:rFonts w:ascii="Arial" w:hAnsi="Arial" w:cs="Arial"/>
          <w:i/>
          <w:iCs/>
          <w:sz w:val="21"/>
          <w:szCs w:val="21"/>
        </w:rPr>
        <w:t>Verificar o site de emissão perante ao estado de sede da empresa</w:t>
      </w:r>
      <w:r w:rsidRPr="0059658C">
        <w:rPr>
          <w:rFonts w:ascii="Arial" w:hAnsi="Arial" w:cs="Arial"/>
          <w:sz w:val="21"/>
          <w:szCs w:val="21"/>
        </w:rPr>
        <w:t>);</w:t>
      </w:r>
    </w:p>
    <w:p w14:paraId="4986EFCF"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Municipal (</w:t>
      </w:r>
      <w:r w:rsidRPr="0059658C">
        <w:rPr>
          <w:rFonts w:ascii="Arial" w:hAnsi="Arial" w:cs="Arial"/>
          <w:i/>
          <w:iCs/>
          <w:sz w:val="21"/>
          <w:szCs w:val="21"/>
        </w:rPr>
        <w:t>Verificar o site de emissão perante ao município de sede da empresa</w:t>
      </w:r>
      <w:r w:rsidRPr="0059658C">
        <w:rPr>
          <w:rFonts w:ascii="Arial" w:hAnsi="Arial" w:cs="Arial"/>
          <w:sz w:val="21"/>
          <w:szCs w:val="21"/>
        </w:rPr>
        <w:t>);</w:t>
      </w:r>
    </w:p>
    <w:p w14:paraId="58AABFD3"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Regularidade perante a Caixa Econômica Federal (</w:t>
      </w:r>
      <w:hyperlink r:id="rId37" w:history="1">
        <w:r w:rsidRPr="0059658C">
          <w:rPr>
            <w:rStyle w:val="Hyperlink"/>
            <w:rFonts w:ascii="Arial" w:hAnsi="Arial" w:cs="Arial"/>
            <w:color w:val="auto"/>
            <w:sz w:val="21"/>
            <w:szCs w:val="21"/>
          </w:rPr>
          <w:t>https://consulta-crf.caixa.gov.br/consultacrf/pages/consultaEmpregador.jsf</w:t>
        </w:r>
      </w:hyperlink>
      <w:r w:rsidRPr="0059658C">
        <w:rPr>
          <w:rFonts w:ascii="Arial" w:hAnsi="Arial" w:cs="Arial"/>
          <w:sz w:val="21"/>
          <w:szCs w:val="21"/>
        </w:rPr>
        <w:t>);</w:t>
      </w:r>
    </w:p>
    <w:p w14:paraId="298DE383"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Regularidade perante a Justiça do Trabalho (</w:t>
      </w:r>
      <w:hyperlink r:id="rId38" w:history="1">
        <w:r w:rsidRPr="0059658C">
          <w:rPr>
            <w:rStyle w:val="Hyperlink"/>
            <w:rFonts w:ascii="Arial" w:hAnsi="Arial" w:cs="Arial"/>
            <w:color w:val="auto"/>
            <w:sz w:val="21"/>
            <w:szCs w:val="21"/>
          </w:rPr>
          <w:t>https://www.tst.jus.br/certidao1</w:t>
        </w:r>
      </w:hyperlink>
      <w:r w:rsidRPr="0059658C">
        <w:rPr>
          <w:rFonts w:ascii="Arial" w:hAnsi="Arial" w:cs="Arial"/>
          <w:sz w:val="21"/>
          <w:szCs w:val="21"/>
        </w:rPr>
        <w:t>);</w:t>
      </w:r>
    </w:p>
    <w:p w14:paraId="435DD49C"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lastRenderedPageBreak/>
        <w:t>Certidão negativa de falência expedida pelo distribuidor da sede do licitante, emitida nos últimos 30 dias;</w:t>
      </w:r>
    </w:p>
    <w:p w14:paraId="01B22B1C" w14:textId="77777777" w:rsidR="00FB057A" w:rsidRPr="0059658C"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2B2C7AC2" w14:textId="77777777" w:rsidR="00FB057A" w:rsidRDefault="00FB057A" w:rsidP="00FB057A">
      <w:pPr>
        <w:pStyle w:val="PargrafodaLista"/>
        <w:numPr>
          <w:ilvl w:val="0"/>
          <w:numId w:val="1"/>
        </w:numPr>
        <w:rPr>
          <w:rFonts w:ascii="Arial" w:hAnsi="Arial" w:cs="Arial"/>
          <w:sz w:val="21"/>
          <w:szCs w:val="21"/>
        </w:rPr>
      </w:pPr>
      <w:r w:rsidRPr="0059658C">
        <w:rPr>
          <w:rFonts w:ascii="Arial" w:hAnsi="Arial" w:cs="Arial"/>
          <w:sz w:val="21"/>
          <w:szCs w:val="21"/>
        </w:rPr>
        <w:t>Atestado de capacidade técnica (compatível com o objeto);</w:t>
      </w:r>
      <w:bookmarkEnd w:id="35"/>
    </w:p>
    <w:p w14:paraId="646E370C" w14:textId="77777777" w:rsidR="00FB057A" w:rsidRDefault="00FB057A" w:rsidP="00FB057A">
      <w:pPr>
        <w:pStyle w:val="PargrafodaLista"/>
        <w:rPr>
          <w:rFonts w:ascii="Arial" w:hAnsi="Arial" w:cs="Arial"/>
          <w:sz w:val="21"/>
          <w:szCs w:val="21"/>
        </w:rPr>
      </w:pPr>
    </w:p>
    <w:p w14:paraId="7342BEA4" w14:textId="77777777" w:rsidR="00FB057A" w:rsidRDefault="00FB057A" w:rsidP="00FB057A">
      <w:pPr>
        <w:pStyle w:val="PargrafodaLista"/>
        <w:numPr>
          <w:ilvl w:val="0"/>
          <w:numId w:val="1"/>
        </w:numPr>
        <w:rPr>
          <w:rFonts w:ascii="Arial" w:hAnsi="Arial" w:cs="Arial"/>
          <w:sz w:val="21"/>
          <w:szCs w:val="21"/>
        </w:rPr>
      </w:pPr>
      <w:r w:rsidRPr="0094520F">
        <w:rPr>
          <w:rFonts w:ascii="Arial" w:hAnsi="Arial" w:cs="Arial"/>
          <w:sz w:val="21"/>
          <w:szCs w:val="21"/>
        </w:rPr>
        <w:t>Alvará da Vigilância Sanitária Municipal, da sede da empresa, em plena validade;</w:t>
      </w:r>
    </w:p>
    <w:p w14:paraId="6298A05F" w14:textId="77777777" w:rsidR="00FB057A" w:rsidRPr="0094520F" w:rsidRDefault="00FB057A" w:rsidP="00FB057A">
      <w:pPr>
        <w:pStyle w:val="PargrafodaLista"/>
        <w:rPr>
          <w:rFonts w:ascii="Arial" w:hAnsi="Arial" w:cs="Arial"/>
          <w:sz w:val="21"/>
          <w:szCs w:val="21"/>
        </w:rPr>
      </w:pPr>
    </w:p>
    <w:p w14:paraId="144D5406" w14:textId="77777777" w:rsidR="00FB057A" w:rsidRPr="0094520F" w:rsidRDefault="00FB057A" w:rsidP="00FB057A">
      <w:pPr>
        <w:pStyle w:val="PargrafodaLista"/>
        <w:numPr>
          <w:ilvl w:val="0"/>
          <w:numId w:val="1"/>
        </w:numPr>
        <w:rPr>
          <w:rFonts w:ascii="Arial" w:hAnsi="Arial" w:cs="Arial"/>
          <w:sz w:val="21"/>
          <w:szCs w:val="21"/>
        </w:rPr>
      </w:pPr>
      <w:r w:rsidRPr="0094520F">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a serem fornecidos exigidos no edital.</w:t>
      </w:r>
    </w:p>
    <w:p w14:paraId="759D3927" w14:textId="77777777" w:rsidR="00FB057A" w:rsidRPr="0059658C" w:rsidRDefault="00FB057A" w:rsidP="00FB057A">
      <w:pPr>
        <w:pBdr>
          <w:top w:val="nil"/>
          <w:left w:val="nil"/>
          <w:bottom w:val="nil"/>
          <w:right w:val="nil"/>
          <w:between w:val="nil"/>
        </w:pBdr>
        <w:tabs>
          <w:tab w:val="left" w:pos="1920"/>
        </w:tabs>
        <w:spacing w:after="0"/>
        <w:ind w:left="720"/>
        <w:rPr>
          <w:rFonts w:ascii="Arial" w:eastAsia="Arial" w:hAnsi="Arial" w:cs="Arial"/>
          <w:color w:val="000000"/>
          <w:sz w:val="21"/>
          <w:szCs w:val="21"/>
        </w:rPr>
      </w:pPr>
    </w:p>
    <w:p w14:paraId="2BA6783E"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GESTÃO:</w:t>
      </w:r>
    </w:p>
    <w:p w14:paraId="2C5FABBB" w14:textId="77777777" w:rsidR="00FB057A" w:rsidRPr="0059658C" w:rsidRDefault="00FB057A" w:rsidP="00FB057A">
      <w:pPr>
        <w:pBdr>
          <w:top w:val="nil"/>
          <w:left w:val="nil"/>
          <w:bottom w:val="nil"/>
          <w:right w:val="nil"/>
          <w:between w:val="nil"/>
        </w:pBdr>
        <w:tabs>
          <w:tab w:val="left" w:pos="0"/>
        </w:tabs>
        <w:spacing w:after="0"/>
        <w:rPr>
          <w:rFonts w:ascii="Arial" w:eastAsia="Arial" w:hAnsi="Arial" w:cs="Arial"/>
          <w:color w:val="000000"/>
          <w:sz w:val="21"/>
          <w:szCs w:val="21"/>
        </w:rPr>
      </w:pPr>
      <w:bookmarkStart w:id="36" w:name="_heading=h.3dy6vkm" w:colFirst="0" w:colLast="0"/>
      <w:bookmarkEnd w:id="36"/>
    </w:p>
    <w:p w14:paraId="6D4BEA2A" w14:textId="77777777" w:rsidR="00FB057A" w:rsidRPr="0059658C" w:rsidRDefault="00FB057A" w:rsidP="00FB057A">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463472B" w14:textId="77777777" w:rsidR="00FB057A" w:rsidRPr="0059658C" w:rsidRDefault="00FB057A" w:rsidP="00FB057A">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3FAE047A" w14:textId="77777777" w:rsidR="00FB057A" w:rsidRPr="0059658C" w:rsidRDefault="00FB057A" w:rsidP="00FB057A">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1EE9D95"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órgão ou entidade poderá convocar representante da empresa para adoção de providências que devam ser cumpridas de imediato.</w:t>
      </w:r>
    </w:p>
    <w:p w14:paraId="0A2007C4" w14:textId="77777777" w:rsidR="00FB057A" w:rsidRPr="0059658C" w:rsidRDefault="00FB057A" w:rsidP="00FB057A">
      <w:pPr>
        <w:pBdr>
          <w:top w:val="nil"/>
          <w:left w:val="nil"/>
          <w:bottom w:val="nil"/>
          <w:right w:val="nil"/>
          <w:between w:val="nil"/>
        </w:pBdr>
        <w:tabs>
          <w:tab w:val="left" w:pos="0"/>
        </w:tabs>
        <w:spacing w:after="0"/>
        <w:jc w:val="both"/>
        <w:rPr>
          <w:rFonts w:ascii="Arial" w:eastAsia="Arial" w:hAnsi="Arial" w:cs="Arial"/>
          <w:sz w:val="21"/>
          <w:szCs w:val="21"/>
        </w:rPr>
      </w:pPr>
    </w:p>
    <w:p w14:paraId="09D6AB3F" w14:textId="77777777" w:rsidR="00FB057A" w:rsidRPr="0059658C" w:rsidRDefault="00FB057A" w:rsidP="00FB057A">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sz w:val="21"/>
          <w:szCs w:val="21"/>
        </w:rPr>
        <w:t>A gestão e fiscalização da contratação decorrente deste, será acompanhada e fiscalizada por servidor especialmente designados (</w:t>
      </w:r>
      <w:r w:rsidRPr="0059658C">
        <w:rPr>
          <w:rFonts w:ascii="Arial" w:eastAsia="Arial" w:hAnsi="Arial" w:cs="Arial"/>
          <w:b/>
          <w:sz w:val="21"/>
          <w:szCs w:val="21"/>
        </w:rPr>
        <w:t>DECRETO)</w:t>
      </w:r>
      <w:r w:rsidRPr="0059658C">
        <w:rPr>
          <w:rFonts w:ascii="Arial" w:eastAsia="Arial" w:hAnsi="Arial" w:cs="Arial"/>
          <w:sz w:val="21"/>
          <w:szCs w:val="21"/>
        </w:rPr>
        <w:t xml:space="preserve">, nos termos </w:t>
      </w:r>
      <w:r w:rsidRPr="0059658C">
        <w:rPr>
          <w:rFonts w:ascii="Arial" w:eastAsia="Arial" w:hAnsi="Arial" w:cs="Arial"/>
          <w:color w:val="000000"/>
          <w:sz w:val="21"/>
          <w:szCs w:val="21"/>
        </w:rPr>
        <w:t>do artigo 117 da Lei Federal 14.133/2021.</w:t>
      </w:r>
    </w:p>
    <w:p w14:paraId="0B74367A" w14:textId="77777777" w:rsidR="00FB057A" w:rsidRPr="0059658C" w:rsidRDefault="00FB057A" w:rsidP="00FB057A">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045AAEB4"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5ECF4B4"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0E74518B"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F690529"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rPr>
      </w:pPr>
    </w:p>
    <w:p w14:paraId="1AF7AA32"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A4911C3"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503B3843"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órgão ou entidade poderá convocar representante da empresa para adoção de providências que devam ser cumpridas de imediato.</w:t>
      </w:r>
    </w:p>
    <w:p w14:paraId="0AEA34B1"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55F40F50"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59658C">
        <w:rPr>
          <w:rFonts w:ascii="Arial" w:eastAsia="Arial" w:hAnsi="Arial" w:cs="Arial"/>
          <w:color w:val="000000"/>
          <w:sz w:val="21"/>
          <w:szCs w:val="21"/>
        </w:rPr>
        <w:lastRenderedPageBreak/>
        <w:t>fiscalização, das estratégias para execução do objeto, do plano complementar de execução da contratada, quando houver e das sanções aplicáveis, dentre outros.</w:t>
      </w:r>
    </w:p>
    <w:p w14:paraId="0EFC65EE"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03DF043A"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A execução do contrato deverá ser acompanhada e fiscalizada pelo(s) fiscal(is) do contrato, ou pelos respectivos substitutos (</w:t>
      </w:r>
      <w:hyperlink r:id="rId39" w:anchor="art117">
        <w:r w:rsidRPr="0059658C">
          <w:rPr>
            <w:rFonts w:ascii="Arial" w:eastAsia="Arial" w:hAnsi="Arial" w:cs="Arial"/>
            <w:color w:val="000080"/>
            <w:sz w:val="21"/>
            <w:szCs w:val="21"/>
            <w:u w:val="single"/>
          </w:rPr>
          <w:t>Lei nº 14.133, de 2021, art. 117, caput</w:t>
        </w:r>
      </w:hyperlink>
      <w:r w:rsidRPr="0059658C">
        <w:rPr>
          <w:rFonts w:ascii="Arial" w:eastAsia="Arial" w:hAnsi="Arial" w:cs="Arial"/>
          <w:color w:val="000000"/>
          <w:sz w:val="21"/>
          <w:szCs w:val="21"/>
        </w:rPr>
        <w:t xml:space="preserve">). </w:t>
      </w:r>
    </w:p>
    <w:p w14:paraId="1DB1D15B"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49B950F2"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563394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2A99C2DF"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67D5A992"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0AD72799"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B16DF16"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37794C46"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436FE7E1"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71F8366"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4F009FAB"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5FA4520"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4D3ACCF1"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3D51E1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01F0C283"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0C62C0C2"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4389898D"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E6EC41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4A65D47D"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F959E58"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69E87520"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w:t>
      </w:r>
      <w:r w:rsidRPr="0059658C">
        <w:rPr>
          <w:rFonts w:ascii="Arial" w:eastAsia="Arial" w:hAnsi="Arial" w:cs="Arial"/>
          <w:color w:val="000000"/>
          <w:sz w:val="21"/>
          <w:szCs w:val="21"/>
        </w:rPr>
        <w:lastRenderedPageBreak/>
        <w:t xml:space="preserve">trata o art. 158 da Lei nº 14.133, de 2021, ou pelo agente ou pelo setor com competência para tal, conforme o caso. </w:t>
      </w:r>
    </w:p>
    <w:p w14:paraId="15E240B1"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23D887A4"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44D8610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3C0F9AE5"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CONTRATANTE:</w:t>
      </w:r>
    </w:p>
    <w:p w14:paraId="3DB60A00"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0BAA6E6E"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r w:rsidRPr="0059658C">
        <w:rPr>
          <w:rFonts w:ascii="Arial" w:eastAsia="Arial" w:hAnsi="Arial" w:cs="Arial"/>
          <w:color w:val="000000"/>
          <w:sz w:val="21"/>
          <w:szCs w:val="21"/>
        </w:rPr>
        <w:t>São obrigações da Contratante, além daquelas dispostas em lei:</w:t>
      </w:r>
    </w:p>
    <w:p w14:paraId="245B2FEE"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594A7941"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191A8A82"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Promover os pagamentos dentro do prazo estipulado na legislação.</w:t>
      </w:r>
    </w:p>
    <w:p w14:paraId="2A40532D"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Acompanhar e fiscalizar a execução do contrato, comunicando à contratada as ocorrências que a seu critério exijam medidas corretivas.</w:t>
      </w:r>
    </w:p>
    <w:p w14:paraId="00C3B6CD"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Rejeitar, no todo ou em parte, os materiais que não atenderem as especificações.</w:t>
      </w:r>
    </w:p>
    <w:p w14:paraId="6F487497"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Aplicar as sanções, quando se fizerem necessárias.</w:t>
      </w:r>
    </w:p>
    <w:p w14:paraId="49ADC5CF"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2A8A6C71"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CONTRATADA:</w:t>
      </w:r>
    </w:p>
    <w:p w14:paraId="1B6F0784"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0D800BFA"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r w:rsidRPr="0059658C">
        <w:rPr>
          <w:rFonts w:ascii="Arial" w:eastAsia="Arial" w:hAnsi="Arial" w:cs="Arial"/>
          <w:color w:val="000000"/>
          <w:sz w:val="21"/>
          <w:szCs w:val="21"/>
        </w:rPr>
        <w:t>São obrigações da Contratada, além daquelas dispostas em lei:</w:t>
      </w:r>
    </w:p>
    <w:p w14:paraId="04583211"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6856B26"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Entregar o objeto solicitado no prazo estipulado neste.</w:t>
      </w:r>
    </w:p>
    <w:p w14:paraId="076C7AC2"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67AE11CE"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1BEE07EB"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15B2946C"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7EF4A2BC"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Atender ao CONTRATANTE durante a execução do objeto, quando solicitado.</w:t>
      </w:r>
    </w:p>
    <w:p w14:paraId="0A140CA6"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3E35E3A4"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346AF248"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Reparar ou corrigir, às suas expensas, no todo ou em parte, o objeto do contrato quando se verifique vícios, defeitos ou incorreções.</w:t>
      </w:r>
    </w:p>
    <w:p w14:paraId="05DD769F"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1C1C69A9"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090E3F35"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029B7A52"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lastRenderedPageBreak/>
        <w:t>SUBCONTRATAÇÃO:</w:t>
      </w:r>
    </w:p>
    <w:p w14:paraId="21B059C2"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05702347"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vedada a subcontratação, cessão e/ou transferência total ou parcial do objeto deste termo.</w:t>
      </w:r>
    </w:p>
    <w:p w14:paraId="3A05FCF6" w14:textId="77777777" w:rsidR="00FB057A" w:rsidRPr="0059658C" w:rsidRDefault="00FB057A" w:rsidP="00FB057A">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12C63C9E" w14:textId="77777777" w:rsidR="00FB057A" w:rsidRPr="0059658C" w:rsidRDefault="00FB057A" w:rsidP="00FB057A">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GARANTIA DE EXECUÇÃO:</w:t>
      </w:r>
    </w:p>
    <w:p w14:paraId="5A10254E" w14:textId="77777777" w:rsidR="00FB057A" w:rsidRPr="0059658C" w:rsidRDefault="00FB057A" w:rsidP="00FB057A">
      <w:pPr>
        <w:spacing w:after="0" w:line="276" w:lineRule="auto"/>
        <w:ind w:right="54"/>
        <w:jc w:val="both"/>
        <w:rPr>
          <w:rFonts w:ascii="Arial" w:eastAsia="Arial" w:hAnsi="Arial" w:cs="Arial"/>
          <w:b/>
          <w:sz w:val="21"/>
          <w:szCs w:val="21"/>
        </w:rPr>
      </w:pPr>
    </w:p>
    <w:p w14:paraId="38740C1C" w14:textId="77777777" w:rsidR="00FB057A" w:rsidRPr="0059658C" w:rsidRDefault="00FB057A" w:rsidP="00FB057A">
      <w:pPr>
        <w:keepNext/>
        <w:keepLines/>
        <w:numPr>
          <w:ilvl w:val="1"/>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59658C">
        <w:rPr>
          <w:rFonts w:ascii="Arial" w:eastAsia="Arial" w:hAnsi="Arial" w:cs="Arial"/>
          <w:color w:val="000000"/>
          <w:sz w:val="21"/>
          <w:szCs w:val="21"/>
        </w:rPr>
        <w:t>Não haverá exigência de garantia contratual da execução.</w:t>
      </w:r>
    </w:p>
    <w:p w14:paraId="570161CA" w14:textId="77777777" w:rsidR="00FB057A" w:rsidRPr="0059658C" w:rsidRDefault="00FB057A" w:rsidP="00FB057A">
      <w:pPr>
        <w:spacing w:after="0" w:line="276" w:lineRule="auto"/>
        <w:ind w:right="54"/>
        <w:jc w:val="both"/>
        <w:rPr>
          <w:rFonts w:ascii="Arial" w:eastAsia="Arial" w:hAnsi="Arial" w:cs="Arial"/>
          <w:sz w:val="21"/>
          <w:szCs w:val="21"/>
        </w:rPr>
      </w:pPr>
    </w:p>
    <w:p w14:paraId="6B11777E" w14:textId="77777777" w:rsidR="00FB057A" w:rsidRPr="0059658C" w:rsidRDefault="00FB057A" w:rsidP="00FB057A">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INFRAÇÕES E SANÇÕES ADMINISTRATIVAS:</w:t>
      </w:r>
    </w:p>
    <w:p w14:paraId="1822194F" w14:textId="77777777" w:rsidR="00FB057A" w:rsidRPr="0059658C" w:rsidRDefault="00FB057A" w:rsidP="00FB057A">
      <w:pPr>
        <w:spacing w:after="0" w:line="276" w:lineRule="auto"/>
        <w:jc w:val="both"/>
        <w:rPr>
          <w:rFonts w:ascii="Arial" w:eastAsia="Arial" w:hAnsi="Arial" w:cs="Arial"/>
          <w:sz w:val="21"/>
          <w:szCs w:val="21"/>
        </w:rPr>
      </w:pPr>
    </w:p>
    <w:p w14:paraId="6F319AFA"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Comete infração administrativa, nos termos da Lei nº 14.133, de 2021, com dolo ou culpa o licitante/adjudicatário que: </w:t>
      </w:r>
    </w:p>
    <w:p w14:paraId="5D135A43" w14:textId="77777777" w:rsidR="00FB057A" w:rsidRPr="0059658C" w:rsidRDefault="00FB057A" w:rsidP="00FB057A">
      <w:pPr>
        <w:spacing w:after="0" w:line="276" w:lineRule="auto"/>
        <w:jc w:val="both"/>
        <w:rPr>
          <w:rFonts w:ascii="Arial" w:eastAsia="Arial" w:hAnsi="Arial" w:cs="Arial"/>
          <w:sz w:val="21"/>
          <w:szCs w:val="21"/>
        </w:rPr>
      </w:pPr>
    </w:p>
    <w:p w14:paraId="4A7A967A" w14:textId="77777777" w:rsidR="00FB057A" w:rsidRPr="0059658C" w:rsidRDefault="00FB057A" w:rsidP="00FB057A">
      <w:pPr>
        <w:numPr>
          <w:ilvl w:val="2"/>
          <w:numId w:val="41"/>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59658C">
        <w:rPr>
          <w:rFonts w:ascii="Arial" w:eastAsia="Arial" w:hAnsi="Arial" w:cs="Arial"/>
          <w:color w:val="000000"/>
          <w:sz w:val="21"/>
          <w:szCs w:val="21"/>
        </w:rPr>
        <w:t>dar causa à inexecução parcial do contrato;</w:t>
      </w:r>
    </w:p>
    <w:p w14:paraId="5BEBB3DD" w14:textId="77777777" w:rsidR="00FB057A" w:rsidRPr="0059658C" w:rsidRDefault="00FB057A" w:rsidP="00FB057A">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7C60148D"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dar causa à inexecução parcial do contrato que cause grave dano à Administração, ao funcionamento dos serviços públicos ou ao interesse coletivo;</w:t>
      </w:r>
    </w:p>
    <w:p w14:paraId="0D015B50"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dar causa à inexecução total do contrato;</w:t>
      </w:r>
    </w:p>
    <w:p w14:paraId="0818C9BB"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entregar a documentação exigida para o certame ou não entregar qualquer documento que tenha sido solicitado pelo/a pregoeiro/a durante o certame;</w:t>
      </w:r>
    </w:p>
    <w:p w14:paraId="39FFD138" w14:textId="77777777" w:rsidR="00FB057A" w:rsidRPr="0059658C" w:rsidRDefault="00FB057A" w:rsidP="00FB057A">
      <w:pPr>
        <w:spacing w:after="0" w:line="276" w:lineRule="auto"/>
        <w:jc w:val="both"/>
        <w:rPr>
          <w:rFonts w:ascii="Arial" w:eastAsia="Arial" w:hAnsi="Arial" w:cs="Arial"/>
          <w:sz w:val="21"/>
          <w:szCs w:val="21"/>
        </w:rPr>
      </w:pPr>
    </w:p>
    <w:p w14:paraId="260A135C"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Salvo em decorrência de fato superveniente devidamente justificado, não mantiver a proposta em especial quando:</w:t>
      </w:r>
    </w:p>
    <w:p w14:paraId="6B9564DF"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não enviar a proposta adequada ao último lance ofertado ou após a negociação; </w:t>
      </w:r>
    </w:p>
    <w:p w14:paraId="5D4B9E8B"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recusar-se a enviar o detalhamento da proposta quando exigível; </w:t>
      </w:r>
    </w:p>
    <w:p w14:paraId="390E2B1D"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pedir para ser desclassificado quando encerrada a etapa competitiva; ou </w:t>
      </w:r>
    </w:p>
    <w:p w14:paraId="6F98D199"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apresentar amostra;</w:t>
      </w:r>
    </w:p>
    <w:p w14:paraId="54ADC128"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 apresentar proposta ou amostra em desacordo com as especificações do edital; </w:t>
      </w:r>
    </w:p>
    <w:p w14:paraId="28D80EFF"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03C422F5"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não celebrar o contrato ou não entregar a documentação exigida para a contratação, quando convocado dentro do prazo de validade de sua proposta;</w:t>
      </w:r>
    </w:p>
    <w:p w14:paraId="167DCE13"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35763CD"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ensejar o retardamento da execução ou da entrega do objeto da licitação sem motivo justificado; </w:t>
      </w:r>
    </w:p>
    <w:p w14:paraId="7A9C9273"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63AB4408"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fraudar a licitação ou praticar ato fraudulento na execução do contrato;</w:t>
      </w:r>
    </w:p>
    <w:p w14:paraId="3C5DC34B"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comportar-se de modo inidôneo ou cometer fraude de qualquer natureza, em especial quando:</w:t>
      </w:r>
    </w:p>
    <w:p w14:paraId="7419ECA9"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agir em conluio ou em desconformidade com a lei; </w:t>
      </w:r>
    </w:p>
    <w:p w14:paraId="2198F620"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induzir deliberadamente a erro no julgamento; </w:t>
      </w:r>
    </w:p>
    <w:p w14:paraId="0426DE4E"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amostra falsificada ou deteriorada; </w:t>
      </w:r>
    </w:p>
    <w:p w14:paraId="622AFE0C"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2660F68A"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praticar ato lesivo previsto no </w:t>
      </w:r>
      <w:hyperlink r:id="rId40" w:anchor="art5">
        <w:r w:rsidRPr="0059658C">
          <w:rPr>
            <w:rFonts w:ascii="Arial" w:eastAsia="Arial" w:hAnsi="Arial" w:cs="Arial"/>
            <w:sz w:val="21"/>
            <w:szCs w:val="21"/>
          </w:rPr>
          <w:t>art. 5º da Lei n.º 12.846, de 2013</w:t>
        </w:r>
      </w:hyperlink>
      <w:r w:rsidRPr="0059658C">
        <w:rPr>
          <w:rFonts w:ascii="Arial" w:eastAsia="Arial" w:hAnsi="Arial" w:cs="Arial"/>
          <w:sz w:val="21"/>
          <w:szCs w:val="21"/>
        </w:rPr>
        <w:t>.</w:t>
      </w:r>
    </w:p>
    <w:p w14:paraId="70DEE059" w14:textId="77777777" w:rsidR="00FB057A" w:rsidRPr="0059658C" w:rsidRDefault="00FB057A" w:rsidP="00FB057A">
      <w:pPr>
        <w:numPr>
          <w:ilvl w:val="2"/>
          <w:numId w:val="41"/>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3151BCD4" w14:textId="77777777" w:rsidR="00FB057A" w:rsidRPr="0059658C" w:rsidRDefault="00FB057A" w:rsidP="00FB057A">
      <w:pPr>
        <w:numPr>
          <w:ilvl w:val="2"/>
          <w:numId w:val="41"/>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 xml:space="preserve">praticar ato lesivo previsto no art. 5º da Lei nº 12.846, de 1º de agosto de 2013. </w:t>
      </w:r>
    </w:p>
    <w:p w14:paraId="27C5ECA8" w14:textId="77777777" w:rsidR="00FB057A" w:rsidRPr="0059658C" w:rsidRDefault="00FB057A" w:rsidP="00FB057A">
      <w:pPr>
        <w:tabs>
          <w:tab w:val="left" w:pos="851"/>
        </w:tabs>
        <w:spacing w:after="0" w:line="276" w:lineRule="auto"/>
        <w:jc w:val="both"/>
        <w:rPr>
          <w:rFonts w:ascii="Arial" w:eastAsia="Arial" w:hAnsi="Arial" w:cs="Arial"/>
          <w:sz w:val="21"/>
          <w:szCs w:val="21"/>
        </w:rPr>
      </w:pPr>
    </w:p>
    <w:p w14:paraId="6F14A220"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59C8F34" w14:textId="77777777" w:rsidR="00FB057A" w:rsidRPr="0059658C" w:rsidRDefault="00FB057A" w:rsidP="00FB057A">
      <w:pPr>
        <w:spacing w:after="0" w:line="276" w:lineRule="auto"/>
        <w:jc w:val="both"/>
        <w:rPr>
          <w:rFonts w:ascii="Arial" w:eastAsia="Arial" w:hAnsi="Arial" w:cs="Arial"/>
          <w:sz w:val="21"/>
          <w:szCs w:val="21"/>
        </w:rPr>
      </w:pPr>
    </w:p>
    <w:p w14:paraId="622E6ED1"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2A5E3938"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advertência; </w:t>
      </w:r>
    </w:p>
    <w:p w14:paraId="7BC5E565"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multa; </w:t>
      </w:r>
    </w:p>
    <w:p w14:paraId="71FE3B8A"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impedimento de licitar e contratar; </w:t>
      </w:r>
    </w:p>
    <w:p w14:paraId="413F140B" w14:textId="77777777" w:rsidR="00FB057A" w:rsidRPr="0059658C" w:rsidRDefault="00FB057A" w:rsidP="00FB057A">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2BF0CE07" w14:textId="77777777" w:rsidR="00FB057A" w:rsidRPr="0059658C" w:rsidRDefault="00FB057A" w:rsidP="00FB057A">
      <w:pPr>
        <w:spacing w:after="0" w:line="276" w:lineRule="auto"/>
        <w:jc w:val="both"/>
        <w:rPr>
          <w:rFonts w:ascii="Arial" w:eastAsia="Arial" w:hAnsi="Arial" w:cs="Arial"/>
          <w:sz w:val="21"/>
          <w:szCs w:val="21"/>
        </w:rPr>
      </w:pPr>
    </w:p>
    <w:p w14:paraId="501CA8D3"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Na aplicação das sanções serão considerados:</w:t>
      </w:r>
    </w:p>
    <w:p w14:paraId="76858F06"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natureza e a gravidade da infração cometida;</w:t>
      </w:r>
    </w:p>
    <w:p w14:paraId="7CCCDA5A"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peculiaridades do caso concreto;</w:t>
      </w:r>
    </w:p>
    <w:p w14:paraId="59E1B497"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circunstâncias agravantes ou atenuantes;</w:t>
      </w:r>
    </w:p>
    <w:p w14:paraId="42D9F579"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danos que dela provierem para a Administração Pública; </w:t>
      </w:r>
    </w:p>
    <w:p w14:paraId="3EAAFD05"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implantação ou o aperfeiçoamento de programa de integridade, conforme normas e orientações dos órgãos de controle. </w:t>
      </w:r>
    </w:p>
    <w:p w14:paraId="40B98F65"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29BEE2B8"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sanção prevista na cláusula 16.3.1 será aplicada exclusivamente pela infração administrativa prevista na cláusula 16.1.1, quando não se justificar a imposição de penalidade mais grave.</w:t>
      </w:r>
    </w:p>
    <w:p w14:paraId="1B0C7C32" w14:textId="77777777" w:rsidR="00FB057A" w:rsidRPr="0059658C" w:rsidRDefault="00FB057A" w:rsidP="00FB057A">
      <w:pPr>
        <w:spacing w:after="0" w:line="276" w:lineRule="auto"/>
        <w:jc w:val="both"/>
        <w:rPr>
          <w:rFonts w:ascii="Arial" w:eastAsia="Arial" w:hAnsi="Arial" w:cs="Arial"/>
          <w:sz w:val="21"/>
          <w:szCs w:val="21"/>
        </w:rPr>
      </w:pPr>
    </w:p>
    <w:p w14:paraId="49054B5A"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sanção prevista na cláusula 16.3.2,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16, deste edital.</w:t>
      </w:r>
    </w:p>
    <w:p w14:paraId="6B289695" w14:textId="77777777" w:rsidR="00FB057A" w:rsidRPr="0059658C" w:rsidRDefault="00FB057A" w:rsidP="00FB057A">
      <w:pPr>
        <w:spacing w:after="0" w:line="276" w:lineRule="auto"/>
        <w:jc w:val="both"/>
        <w:rPr>
          <w:rFonts w:ascii="Arial" w:eastAsia="Arial" w:hAnsi="Arial" w:cs="Arial"/>
          <w:sz w:val="21"/>
          <w:szCs w:val="21"/>
        </w:rPr>
      </w:pPr>
    </w:p>
    <w:p w14:paraId="0F25B8A2"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sanção prevista na cláusula 16.3.3 será aplicada ao responsável pelas infrações administrativas previstas nas cláusulas 16.1.2, 16.1.3, 16.1.4, 16.1.5, 16.1.6 e 16.1.7, quando não se justificar a imposição de penalidade mais grave, e impedirá o responsável de licitar ou contratar no âmbito da Administração Pública do ente Municipal que tiver aplicado a sanção, pelo prazo máximo de 3 (três) anos. </w:t>
      </w:r>
    </w:p>
    <w:p w14:paraId="3528E4E9" w14:textId="77777777" w:rsidR="00FB057A" w:rsidRPr="0059658C" w:rsidRDefault="00FB057A" w:rsidP="00FB057A">
      <w:pPr>
        <w:spacing w:after="0" w:line="276" w:lineRule="auto"/>
        <w:jc w:val="both"/>
        <w:rPr>
          <w:rFonts w:ascii="Arial" w:eastAsia="Arial" w:hAnsi="Arial" w:cs="Arial"/>
          <w:sz w:val="21"/>
          <w:szCs w:val="21"/>
        </w:rPr>
      </w:pPr>
    </w:p>
    <w:p w14:paraId="7CE2921C" w14:textId="77777777" w:rsidR="00FB057A" w:rsidRPr="0059658C" w:rsidRDefault="00FB057A" w:rsidP="00FB057A">
      <w:pPr>
        <w:numPr>
          <w:ilvl w:val="1"/>
          <w:numId w:val="41"/>
        </w:numPr>
        <w:spacing w:after="0" w:line="276" w:lineRule="auto"/>
        <w:ind w:left="0" w:firstLine="0"/>
        <w:jc w:val="both"/>
        <w:rPr>
          <w:rFonts w:ascii="Arial" w:eastAsia="Arial" w:hAnsi="Arial" w:cs="Arial"/>
          <w:i/>
          <w:sz w:val="21"/>
          <w:szCs w:val="21"/>
        </w:rPr>
      </w:pPr>
      <w:r w:rsidRPr="0059658C">
        <w:rPr>
          <w:rFonts w:ascii="Arial" w:eastAsia="Arial" w:hAnsi="Arial" w:cs="Arial"/>
          <w:sz w:val="21"/>
          <w:szCs w:val="21"/>
        </w:rPr>
        <w:t>A sanção prevista na cláusula 16.3.4 será aplicada ao responsável pelas infrações administrativas previstas nas cláusulas 16.1.8, 16.1.9, 16.1.10, 16.1.11 e 16.1.12, bem como pelas infrações administrativas previstas nas cláusulas 16.1.2, 16.1.3, 16.1.4, 16.1.5, 16.1.6 e 16.1.7, que justifiquem a imposição de penalidade mais grave que a sanção referida na cláusula 16.7 deste edital, e impedirá o responsável de licitar ou contratar no âmbito da Administração Pública direta e indireta de todos os entes federativos, pelo prazo mínimo de 3 (três) anos e máximo de 6 (seis) anos.</w:t>
      </w:r>
    </w:p>
    <w:p w14:paraId="1B0C49B7" w14:textId="77777777" w:rsidR="00FB057A" w:rsidRPr="0059658C" w:rsidRDefault="00FB057A" w:rsidP="00FB057A">
      <w:pPr>
        <w:spacing w:after="0" w:line="276" w:lineRule="auto"/>
        <w:jc w:val="both"/>
        <w:rPr>
          <w:rFonts w:ascii="Arial" w:eastAsia="Arial" w:hAnsi="Arial" w:cs="Arial"/>
          <w:sz w:val="21"/>
          <w:szCs w:val="21"/>
        </w:rPr>
      </w:pPr>
    </w:p>
    <w:p w14:paraId="4174A99A"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As sanções previstas nas cláusulas 16.3.1, 16.3.3 e 16.3.4, poderão ser aplicadas cumulativamente com a prevista na cláusula 16.3.2.</w:t>
      </w:r>
    </w:p>
    <w:p w14:paraId="339B54A9" w14:textId="77777777" w:rsidR="00FB057A" w:rsidRPr="0059658C" w:rsidRDefault="00FB057A" w:rsidP="00FB057A">
      <w:pPr>
        <w:spacing w:after="0" w:line="276" w:lineRule="auto"/>
        <w:jc w:val="both"/>
        <w:rPr>
          <w:rFonts w:ascii="Arial" w:eastAsia="Arial" w:hAnsi="Arial" w:cs="Arial"/>
          <w:sz w:val="21"/>
          <w:szCs w:val="21"/>
        </w:rPr>
      </w:pPr>
    </w:p>
    <w:p w14:paraId="690B9775"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CBE48F4" w14:textId="77777777" w:rsidR="00FB057A" w:rsidRPr="0059658C" w:rsidRDefault="00FB057A" w:rsidP="00FB057A">
      <w:pPr>
        <w:spacing w:after="0" w:line="276" w:lineRule="auto"/>
        <w:jc w:val="both"/>
        <w:rPr>
          <w:rFonts w:ascii="Arial" w:eastAsia="Arial" w:hAnsi="Arial" w:cs="Arial"/>
          <w:sz w:val="21"/>
          <w:szCs w:val="21"/>
        </w:rPr>
      </w:pPr>
    </w:p>
    <w:p w14:paraId="2B01B699"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BC6CC18" w14:textId="77777777" w:rsidR="00FB057A" w:rsidRPr="0059658C" w:rsidRDefault="00FB057A" w:rsidP="00FB057A">
      <w:pPr>
        <w:spacing w:after="0" w:line="276" w:lineRule="auto"/>
        <w:jc w:val="both"/>
        <w:rPr>
          <w:rFonts w:ascii="Arial" w:eastAsia="Arial" w:hAnsi="Arial" w:cs="Arial"/>
          <w:sz w:val="21"/>
          <w:szCs w:val="21"/>
        </w:rPr>
      </w:pPr>
    </w:p>
    <w:p w14:paraId="14909D9F"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AFB9BA1" w14:textId="77777777" w:rsidR="00FB057A" w:rsidRPr="0059658C" w:rsidRDefault="00FB057A" w:rsidP="00FB057A">
      <w:pPr>
        <w:spacing w:after="0" w:line="276" w:lineRule="auto"/>
        <w:jc w:val="both"/>
        <w:rPr>
          <w:rFonts w:ascii="Arial" w:eastAsia="Arial" w:hAnsi="Arial" w:cs="Arial"/>
          <w:sz w:val="21"/>
          <w:szCs w:val="21"/>
        </w:rPr>
      </w:pPr>
    </w:p>
    <w:p w14:paraId="718E322C"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7727B525" w14:textId="77777777" w:rsidR="00FB057A" w:rsidRPr="0059658C" w:rsidRDefault="00FB057A" w:rsidP="00FB057A">
      <w:pPr>
        <w:spacing w:after="0" w:line="276" w:lineRule="auto"/>
        <w:jc w:val="both"/>
        <w:rPr>
          <w:rFonts w:ascii="Arial" w:eastAsia="Arial" w:hAnsi="Arial" w:cs="Arial"/>
          <w:sz w:val="21"/>
          <w:szCs w:val="21"/>
        </w:rPr>
      </w:pPr>
    </w:p>
    <w:p w14:paraId="495D53B0"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penalidades serão obrigatoriamente registradas no CEIS e CNEP.</w:t>
      </w:r>
    </w:p>
    <w:p w14:paraId="1C605B89" w14:textId="77777777" w:rsidR="00FB057A" w:rsidRPr="0059658C" w:rsidRDefault="00FB057A" w:rsidP="00FB057A">
      <w:pPr>
        <w:pBdr>
          <w:top w:val="nil"/>
          <w:left w:val="nil"/>
          <w:bottom w:val="nil"/>
          <w:right w:val="nil"/>
          <w:between w:val="nil"/>
        </w:pBdr>
        <w:spacing w:after="0"/>
        <w:ind w:left="720"/>
        <w:rPr>
          <w:rFonts w:ascii="Arial" w:eastAsia="Arial" w:hAnsi="Arial" w:cs="Arial"/>
          <w:color w:val="000000"/>
          <w:sz w:val="21"/>
          <w:szCs w:val="21"/>
          <w:highlight w:val="yellow"/>
        </w:rPr>
      </w:pPr>
    </w:p>
    <w:p w14:paraId="37A44D05"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52B7FC6" w14:textId="77777777" w:rsidR="00FB057A" w:rsidRPr="0059658C" w:rsidRDefault="00FB057A" w:rsidP="00FB057A">
      <w:pPr>
        <w:spacing w:after="0" w:line="276" w:lineRule="auto"/>
        <w:jc w:val="both"/>
        <w:rPr>
          <w:rFonts w:ascii="Arial" w:eastAsia="Arial" w:hAnsi="Arial" w:cs="Arial"/>
          <w:sz w:val="21"/>
          <w:szCs w:val="21"/>
        </w:rPr>
      </w:pPr>
    </w:p>
    <w:p w14:paraId="60D1A94B"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6587E55" w14:textId="77777777" w:rsidR="00FB057A" w:rsidRPr="0059658C" w:rsidRDefault="00FB057A" w:rsidP="00FB057A">
      <w:pPr>
        <w:spacing w:after="0" w:line="276" w:lineRule="auto"/>
        <w:jc w:val="both"/>
        <w:rPr>
          <w:rFonts w:ascii="Arial" w:eastAsia="Arial" w:hAnsi="Arial" w:cs="Arial"/>
          <w:sz w:val="21"/>
          <w:szCs w:val="21"/>
        </w:rPr>
      </w:pPr>
    </w:p>
    <w:p w14:paraId="6BF365C8"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94A0DD"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27EC3E31"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O recurso e o pedido de reconsideração terão efeito suspensivo do ato ou da decisão recorrida até que sobrevenha decisão final da autoridade competente.</w:t>
      </w:r>
    </w:p>
    <w:p w14:paraId="2D1A93AD"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6FA01E53"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w:t>
      </w:r>
    </w:p>
    <w:p w14:paraId="6CB8451E" w14:textId="77777777" w:rsidR="00FB057A" w:rsidRPr="0059658C" w:rsidRDefault="00FB057A" w:rsidP="00FB057A">
      <w:pPr>
        <w:spacing w:after="0" w:line="276" w:lineRule="auto"/>
        <w:jc w:val="both"/>
        <w:rPr>
          <w:rFonts w:ascii="Arial" w:eastAsia="Arial" w:hAnsi="Arial" w:cs="Arial"/>
          <w:sz w:val="21"/>
          <w:szCs w:val="21"/>
        </w:rPr>
      </w:pPr>
    </w:p>
    <w:p w14:paraId="7440908C" w14:textId="77777777" w:rsidR="00FB057A" w:rsidRPr="0059658C" w:rsidRDefault="00FB057A" w:rsidP="00FB057A">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6BF6466A" w14:textId="77777777" w:rsidR="00FB057A" w:rsidRPr="0059658C" w:rsidRDefault="00FB057A" w:rsidP="00FB057A">
      <w:pPr>
        <w:spacing w:after="0" w:line="276" w:lineRule="auto"/>
        <w:ind w:right="54"/>
        <w:jc w:val="both"/>
        <w:rPr>
          <w:rFonts w:ascii="Arial" w:eastAsia="Arial" w:hAnsi="Arial" w:cs="Arial"/>
          <w:sz w:val="21"/>
          <w:szCs w:val="21"/>
        </w:rPr>
      </w:pPr>
      <w:bookmarkStart w:id="37" w:name="_heading=h.1t3h5sf" w:colFirst="0" w:colLast="0"/>
      <w:bookmarkEnd w:id="37"/>
    </w:p>
    <w:p w14:paraId="61F83E93" w14:textId="77777777" w:rsidR="00FB057A" w:rsidRPr="0059658C" w:rsidRDefault="00FB057A" w:rsidP="00FB057A">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EXTINÇÃO CONTRATUAL:</w:t>
      </w:r>
    </w:p>
    <w:p w14:paraId="0B85872A" w14:textId="77777777" w:rsidR="00FB057A" w:rsidRPr="0059658C" w:rsidRDefault="00FB057A" w:rsidP="00FB057A">
      <w:pPr>
        <w:pBdr>
          <w:top w:val="nil"/>
          <w:left w:val="nil"/>
          <w:bottom w:val="nil"/>
          <w:right w:val="nil"/>
          <w:between w:val="nil"/>
        </w:pBdr>
        <w:spacing w:after="0" w:line="276" w:lineRule="auto"/>
        <w:ind w:left="720"/>
        <w:jc w:val="both"/>
        <w:rPr>
          <w:rFonts w:ascii="Arial" w:eastAsia="Arial" w:hAnsi="Arial" w:cs="Arial"/>
          <w:sz w:val="21"/>
          <w:szCs w:val="21"/>
        </w:rPr>
      </w:pPr>
    </w:p>
    <w:p w14:paraId="1C9F101B"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se extingue quando cumpridas as obrigações de ambas as partes, ainda que isso ocorra antes do prazo estipulado para tanto.</w:t>
      </w:r>
    </w:p>
    <w:p w14:paraId="1D3997F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45882631"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2DED83"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63FD678C"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a não conclusão do contrato referida no item anterior decorrer de culpa do contratado:</w:t>
      </w:r>
    </w:p>
    <w:p w14:paraId="0B7A3F1A"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6BD388BB" w14:textId="77777777" w:rsidR="00FB057A" w:rsidRDefault="00FB057A" w:rsidP="00FB057A">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 xml:space="preserve">ficará ele constituído em mora, sendo-lhe aplicáveis as respectivas sanções administrativas; e  </w:t>
      </w:r>
    </w:p>
    <w:p w14:paraId="2D31684B" w14:textId="77777777" w:rsidR="00FB057A" w:rsidRDefault="00FB057A" w:rsidP="00FB057A">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B7AD08C" w14:textId="77777777" w:rsidR="00FB057A" w:rsidRPr="0017385F" w:rsidRDefault="00FB057A" w:rsidP="00FB057A">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17385F">
          <w:rPr>
            <w:rFonts w:ascii="Arial" w:eastAsia="Arial" w:hAnsi="Arial" w:cs="Arial"/>
            <w:sz w:val="21"/>
            <w:szCs w:val="21"/>
          </w:rPr>
          <w:t>artigo 137 da Lei nº 14.133/21</w:t>
        </w:r>
      </w:hyperlink>
      <w:r w:rsidRPr="0017385F">
        <w:rPr>
          <w:rFonts w:ascii="Arial" w:eastAsia="Arial" w:hAnsi="Arial" w:cs="Arial"/>
          <w:sz w:val="21"/>
          <w:szCs w:val="21"/>
        </w:rPr>
        <w:t>,</w:t>
      </w:r>
      <w:r w:rsidRPr="0017385F">
        <w:rPr>
          <w:rFonts w:ascii="Arial" w:eastAsia="Arial" w:hAnsi="Arial" w:cs="Arial"/>
          <w:color w:val="000000"/>
          <w:sz w:val="21"/>
          <w:szCs w:val="21"/>
        </w:rPr>
        <w:t xml:space="preserve"> bem como amigavelmente, assegurados o contraditório e a ampla defesa.</w:t>
      </w:r>
    </w:p>
    <w:p w14:paraId="119F79C2"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Nesta hipótese, aplicam-se também os </w:t>
      </w:r>
      <w:hyperlink r:id="rId42" w:anchor="art138">
        <w:r w:rsidRPr="0059658C">
          <w:rPr>
            <w:rFonts w:ascii="Arial" w:eastAsia="Arial" w:hAnsi="Arial" w:cs="Arial"/>
            <w:sz w:val="21"/>
            <w:szCs w:val="21"/>
          </w:rPr>
          <w:t>artigos 138 e 139 da mesma Lei</w:t>
        </w:r>
      </w:hyperlink>
      <w:r w:rsidRPr="0059658C">
        <w:rPr>
          <w:rFonts w:ascii="Arial" w:eastAsia="Arial" w:hAnsi="Arial" w:cs="Arial"/>
          <w:sz w:val="21"/>
          <w:szCs w:val="21"/>
        </w:rPr>
        <w:t>.</w:t>
      </w:r>
    </w:p>
    <w:p w14:paraId="2E0EB45C"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529FFB2" w14:textId="77777777" w:rsidR="00FB057A" w:rsidRPr="0059658C" w:rsidRDefault="00FB057A" w:rsidP="00FB057A">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 operação implicar mudança da pessoa jurídica contratada, deverá ser formalizado termo aditivo para alteração subjetiva.</w:t>
      </w:r>
    </w:p>
    <w:p w14:paraId="37431413"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2365F086"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termo de rescisão, sempre que possível, será precedido:</w:t>
      </w:r>
    </w:p>
    <w:p w14:paraId="18C9136F"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Balanço dos eventos contratuais já cumpridos ou parcialmente cumpridos;</w:t>
      </w:r>
    </w:p>
    <w:p w14:paraId="74FB3920"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Relação dos pagamentos já efetuados e ainda devidos;</w:t>
      </w:r>
    </w:p>
    <w:p w14:paraId="64CB7C7B" w14:textId="77777777" w:rsidR="00FB057A" w:rsidRPr="0059658C" w:rsidRDefault="00FB057A" w:rsidP="00FB057A">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Indenizações e multas.</w:t>
      </w:r>
    </w:p>
    <w:p w14:paraId="6D735E43"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7DF41989"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59658C">
        <w:rPr>
          <w:rFonts w:ascii="Arial" w:eastAsia="Arial" w:hAnsi="Arial" w:cs="Arial"/>
          <w:sz w:val="21"/>
          <w:szCs w:val="21"/>
        </w:rPr>
        <w:t>(</w:t>
      </w:r>
      <w:hyperlink r:id="rId43" w:anchor="art131">
        <w:r w:rsidRPr="0059658C">
          <w:rPr>
            <w:rFonts w:ascii="Arial" w:eastAsia="Arial" w:hAnsi="Arial" w:cs="Arial"/>
            <w:sz w:val="21"/>
            <w:szCs w:val="21"/>
          </w:rPr>
          <w:t xml:space="preserve">art. 131, </w:t>
        </w:r>
      </w:hyperlink>
      <w:hyperlink r:id="rId44" w:anchor="art131">
        <w:r w:rsidRPr="0059658C">
          <w:rPr>
            <w:rFonts w:ascii="Arial" w:eastAsia="Arial" w:hAnsi="Arial" w:cs="Arial"/>
            <w:i/>
            <w:sz w:val="21"/>
            <w:szCs w:val="21"/>
          </w:rPr>
          <w:t xml:space="preserve">caput, </w:t>
        </w:r>
      </w:hyperlink>
      <w:hyperlink r:id="rId45" w:anchor="art131">
        <w:r w:rsidRPr="0059658C">
          <w:rPr>
            <w:rFonts w:ascii="Arial" w:eastAsia="Arial" w:hAnsi="Arial" w:cs="Arial"/>
            <w:sz w:val="21"/>
            <w:szCs w:val="21"/>
          </w:rPr>
          <w:t>da Lei n.º 14.133, de 2021</w:t>
        </w:r>
      </w:hyperlink>
      <w:r w:rsidRPr="0059658C">
        <w:rPr>
          <w:rFonts w:ascii="Arial" w:eastAsia="Arial" w:hAnsi="Arial" w:cs="Arial"/>
          <w:sz w:val="21"/>
          <w:szCs w:val="21"/>
        </w:rPr>
        <w:t>)</w:t>
      </w:r>
      <w:r w:rsidRPr="0059658C">
        <w:rPr>
          <w:rFonts w:ascii="Arial" w:eastAsia="Arial" w:hAnsi="Arial" w:cs="Arial"/>
          <w:color w:val="000000"/>
          <w:sz w:val="21"/>
          <w:szCs w:val="21"/>
        </w:rPr>
        <w:t xml:space="preserve">. </w:t>
      </w:r>
    </w:p>
    <w:p w14:paraId="18849DE0" w14:textId="77777777" w:rsidR="00FB057A" w:rsidRPr="0059658C" w:rsidRDefault="00FB057A" w:rsidP="00FB057A">
      <w:pPr>
        <w:spacing w:after="0" w:line="276" w:lineRule="auto"/>
        <w:ind w:right="54"/>
        <w:jc w:val="both"/>
        <w:rPr>
          <w:rFonts w:ascii="Arial" w:eastAsia="Arial" w:hAnsi="Arial" w:cs="Arial"/>
          <w:sz w:val="21"/>
          <w:szCs w:val="21"/>
        </w:rPr>
      </w:pPr>
    </w:p>
    <w:p w14:paraId="32A94CA7"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ALTERAÇÕES:</w:t>
      </w:r>
    </w:p>
    <w:p w14:paraId="23EE77F0"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0E7C00CA"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observarão os casos previstos no art. 124 da Lei 14.133/21, desde que haja interesse e as devidas justificativas nas:</w:t>
      </w:r>
    </w:p>
    <w:p w14:paraId="46370D9D"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9121DC5" w14:textId="77777777" w:rsidR="00FB057A" w:rsidRPr="0059658C" w:rsidRDefault="00FB057A" w:rsidP="00FB057A">
      <w:pPr>
        <w:numPr>
          <w:ilvl w:val="2"/>
          <w:numId w:val="41"/>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Unilaterais pela administração, nos moldes do art. 124, inciso I e alíneas “a” e “b”;</w:t>
      </w:r>
    </w:p>
    <w:p w14:paraId="570CF152" w14:textId="77777777" w:rsidR="00FB057A" w:rsidRPr="0059658C" w:rsidRDefault="00FB057A" w:rsidP="00FB057A">
      <w:pPr>
        <w:numPr>
          <w:ilvl w:val="2"/>
          <w:numId w:val="41"/>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por acordo entre as partes, nos moldes do art. 124, inciso II e alíneas “a”, “b”, “c”, “d”;</w:t>
      </w:r>
    </w:p>
    <w:p w14:paraId="2692C011"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66DF0784"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As alterações unilaterais, o contratado será obrigado a aceitar, nas mesmas condições estabelecidas, acréscimos e supressões.</w:t>
      </w:r>
    </w:p>
    <w:p w14:paraId="15304DC3"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79240083"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unilaterais não poderão transfigurar o objeto da contratação.</w:t>
      </w:r>
    </w:p>
    <w:p w14:paraId="75349726" w14:textId="77777777" w:rsidR="00FB057A" w:rsidRPr="0059658C" w:rsidRDefault="00FB057A" w:rsidP="00FB057A">
      <w:pPr>
        <w:pBdr>
          <w:top w:val="nil"/>
          <w:left w:val="nil"/>
          <w:bottom w:val="nil"/>
          <w:right w:val="nil"/>
          <w:between w:val="nil"/>
        </w:pBdr>
        <w:spacing w:after="0"/>
        <w:ind w:left="720"/>
        <w:jc w:val="both"/>
        <w:rPr>
          <w:rFonts w:ascii="Arial" w:eastAsia="Arial" w:hAnsi="Arial" w:cs="Arial"/>
          <w:color w:val="000000"/>
          <w:sz w:val="21"/>
          <w:szCs w:val="21"/>
        </w:rPr>
      </w:pPr>
    </w:p>
    <w:p w14:paraId="7D978CDB"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3A0397BC"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36E0C99C"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ESTIMATIVA DO VALOR DA CONTRATAÇÃO:</w:t>
      </w:r>
    </w:p>
    <w:p w14:paraId="68A335FE"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585B46AF"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40B3999E" w14:textId="77777777" w:rsidR="00FB057A" w:rsidRPr="0059658C" w:rsidRDefault="00FB057A" w:rsidP="00FB057A">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45190768" w14:textId="77777777" w:rsidR="00FB057A" w:rsidRPr="0059658C" w:rsidRDefault="00FB057A" w:rsidP="00FB057A">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REAJUSTE DE PREÇO:</w:t>
      </w:r>
    </w:p>
    <w:p w14:paraId="6C3E05C8" w14:textId="77777777" w:rsidR="00FB057A" w:rsidRPr="0059658C" w:rsidRDefault="00FB057A" w:rsidP="00FB057A">
      <w:pPr>
        <w:spacing w:after="0" w:line="276" w:lineRule="auto"/>
        <w:ind w:right="54"/>
        <w:jc w:val="both"/>
        <w:rPr>
          <w:rFonts w:ascii="Arial" w:eastAsia="Arial" w:hAnsi="Arial" w:cs="Arial"/>
          <w:sz w:val="21"/>
          <w:szCs w:val="21"/>
        </w:rPr>
      </w:pPr>
      <w:bookmarkStart w:id="38" w:name="_heading=h.4d34og8" w:colFirst="0" w:colLast="0"/>
      <w:bookmarkEnd w:id="38"/>
    </w:p>
    <w:p w14:paraId="2270C42B"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5B22587F"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color w:val="000000"/>
          <w:sz w:val="21"/>
          <w:szCs w:val="21"/>
        </w:rPr>
      </w:pPr>
    </w:p>
    <w:p w14:paraId="4FA9E6CA" w14:textId="77777777" w:rsidR="00FB057A"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4407A761" w14:textId="77777777" w:rsidR="00FB057A"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74ACFF77"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BD16028"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1A62B5FA"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Nas aferições finais, o(s) índice(s) utilizado(s) para reajuste será(ão), obrigatoriamente, o(s) definitivo(s).</w:t>
      </w:r>
    </w:p>
    <w:p w14:paraId="57EBEA52"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108935F7"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7AE806F7"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32602173"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2CF00C06" w14:textId="77777777" w:rsidR="00FB057A" w:rsidRPr="0059658C" w:rsidRDefault="00FB057A" w:rsidP="00FB057A">
      <w:pPr>
        <w:pBdr>
          <w:top w:val="nil"/>
          <w:left w:val="nil"/>
          <w:bottom w:val="nil"/>
          <w:right w:val="nil"/>
          <w:between w:val="nil"/>
        </w:pBdr>
        <w:spacing w:after="0" w:line="276" w:lineRule="auto"/>
        <w:jc w:val="both"/>
        <w:rPr>
          <w:rFonts w:ascii="Arial" w:eastAsia="Arial" w:hAnsi="Arial" w:cs="Arial"/>
          <w:sz w:val="21"/>
          <w:szCs w:val="21"/>
        </w:rPr>
      </w:pPr>
    </w:p>
    <w:p w14:paraId="100A1474"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 contratado solicite revisão ou repactuação do valor contratado, a Administração terá o prazo de 30 (trinta) para deferir ou indeferir o pedido.</w:t>
      </w:r>
    </w:p>
    <w:p w14:paraId="6DBF6A8C" w14:textId="77777777" w:rsidR="00FB057A" w:rsidRPr="0059658C" w:rsidRDefault="00FB057A" w:rsidP="00FB057A">
      <w:pPr>
        <w:spacing w:after="0" w:line="276" w:lineRule="auto"/>
        <w:ind w:right="54"/>
        <w:jc w:val="both"/>
        <w:rPr>
          <w:rFonts w:ascii="Arial" w:eastAsia="Arial" w:hAnsi="Arial" w:cs="Arial"/>
          <w:sz w:val="21"/>
          <w:szCs w:val="21"/>
        </w:rPr>
      </w:pPr>
    </w:p>
    <w:p w14:paraId="636776D7" w14:textId="77777777" w:rsidR="00FB057A" w:rsidRPr="0059658C" w:rsidRDefault="00FB057A" w:rsidP="00FB057A">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CASOS OMISSOS:</w:t>
      </w:r>
    </w:p>
    <w:p w14:paraId="13470B39" w14:textId="77777777" w:rsidR="00FB057A" w:rsidRPr="0059658C" w:rsidRDefault="00FB057A" w:rsidP="00FB057A">
      <w:pPr>
        <w:pBdr>
          <w:top w:val="nil"/>
          <w:left w:val="nil"/>
          <w:bottom w:val="nil"/>
          <w:right w:val="nil"/>
          <w:between w:val="nil"/>
        </w:pBdr>
        <w:spacing w:after="0" w:line="276" w:lineRule="auto"/>
        <w:ind w:left="720"/>
        <w:jc w:val="both"/>
        <w:rPr>
          <w:rFonts w:ascii="Arial" w:eastAsia="Arial" w:hAnsi="Arial" w:cs="Arial"/>
          <w:sz w:val="21"/>
          <w:szCs w:val="21"/>
        </w:rPr>
      </w:pPr>
    </w:p>
    <w:p w14:paraId="27863983" w14:textId="77777777" w:rsidR="00FB057A" w:rsidRPr="0059658C" w:rsidRDefault="00FB057A" w:rsidP="00FB057A">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 xml:space="preserve">Os casos omissos serão decididos pelo contratante, segundo as disposições contidas na Lei </w:t>
      </w:r>
      <w:hyperlink r:id="rId46">
        <w:r w:rsidRPr="0059658C">
          <w:rPr>
            <w:rFonts w:ascii="Arial" w:eastAsia="Arial" w:hAnsi="Arial" w:cs="Arial"/>
            <w:color w:val="000000"/>
            <w:sz w:val="21"/>
            <w:szCs w:val="21"/>
          </w:rPr>
          <w:t>nº 14.133, de 2021</w:t>
        </w:r>
      </w:hyperlink>
      <w:r w:rsidRPr="0059658C">
        <w:rPr>
          <w:rFonts w:ascii="Arial" w:eastAsia="Arial" w:hAnsi="Arial" w:cs="Arial"/>
          <w:color w:val="000000"/>
          <w:sz w:val="21"/>
          <w:szCs w:val="21"/>
        </w:rPr>
        <w:t>, e demais normas federais aplicáveis, e princípios gerais dos contratos.</w:t>
      </w:r>
    </w:p>
    <w:p w14:paraId="63592C15" w14:textId="77777777" w:rsidR="00FB057A" w:rsidRPr="0059658C" w:rsidRDefault="00FB057A" w:rsidP="00FB057A">
      <w:pPr>
        <w:pBdr>
          <w:top w:val="nil"/>
          <w:left w:val="nil"/>
          <w:bottom w:val="nil"/>
          <w:right w:val="nil"/>
          <w:between w:val="nil"/>
        </w:pBdr>
        <w:spacing w:after="0"/>
        <w:rPr>
          <w:rFonts w:ascii="Arial" w:eastAsia="Arial" w:hAnsi="Arial" w:cs="Arial"/>
          <w:color w:val="000000"/>
          <w:sz w:val="21"/>
          <w:szCs w:val="21"/>
        </w:rPr>
      </w:pPr>
    </w:p>
    <w:p w14:paraId="6EFD0522" w14:textId="77777777" w:rsidR="00FB057A" w:rsidRPr="0059658C" w:rsidRDefault="00FB057A" w:rsidP="00FB057A">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DISPOSIÇÕES GERAIS:</w:t>
      </w:r>
    </w:p>
    <w:p w14:paraId="7BBACB94"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p>
    <w:p w14:paraId="4820F210" w14:textId="77777777" w:rsidR="00FB057A" w:rsidRPr="0059658C" w:rsidRDefault="00FB057A" w:rsidP="00FB057A">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as partes, relacionadas com o acompanhamento e controle do futuro instrumento contratual, serão feitas sempre por escrito.</w:t>
      </w:r>
    </w:p>
    <w:p w14:paraId="32F32F0C" w14:textId="77777777" w:rsidR="00FB057A" w:rsidRPr="0059658C" w:rsidRDefault="00FB057A" w:rsidP="00FB057A">
      <w:pPr>
        <w:pBdr>
          <w:top w:val="nil"/>
          <w:left w:val="nil"/>
          <w:bottom w:val="nil"/>
          <w:right w:val="nil"/>
          <w:between w:val="nil"/>
        </w:pBdr>
        <w:spacing w:after="0"/>
        <w:jc w:val="both"/>
        <w:rPr>
          <w:rFonts w:ascii="Arial" w:eastAsia="Arial" w:hAnsi="Arial" w:cs="Arial"/>
          <w:color w:val="000000"/>
          <w:sz w:val="21"/>
          <w:szCs w:val="21"/>
        </w:rPr>
      </w:pPr>
      <w:bookmarkStart w:id="39" w:name="_Hlk193362031"/>
    </w:p>
    <w:bookmarkEnd w:id="30"/>
    <w:bookmarkEnd w:id="31"/>
    <w:bookmarkEnd w:id="32"/>
    <w:bookmarkEnd w:id="39"/>
    <w:p w14:paraId="3660B407" w14:textId="77777777" w:rsidR="00FB057A" w:rsidRPr="002D0D38" w:rsidRDefault="00FB057A" w:rsidP="00FB057A">
      <w:pPr>
        <w:pStyle w:val="PargrafodaLista"/>
        <w:spacing w:line="240" w:lineRule="auto"/>
        <w:ind w:left="0"/>
        <w:jc w:val="both"/>
        <w:rPr>
          <w:rFonts w:ascii="Arial" w:hAnsi="Arial" w:cs="Arial"/>
          <w:sz w:val="21"/>
          <w:szCs w:val="21"/>
        </w:rPr>
      </w:pPr>
      <w:r w:rsidRPr="002D0D38">
        <w:rPr>
          <w:rFonts w:ascii="Arial" w:hAnsi="Arial" w:cs="Arial"/>
          <w:sz w:val="21"/>
          <w:szCs w:val="21"/>
        </w:rPr>
        <w:t>Aporá – BA, 11 de maio de 2026.</w:t>
      </w:r>
    </w:p>
    <w:p w14:paraId="36E75420" w14:textId="77777777" w:rsidR="00FB057A" w:rsidRPr="002D0D38" w:rsidRDefault="00FB057A" w:rsidP="00FB057A">
      <w:pPr>
        <w:pStyle w:val="PargrafodaLista"/>
        <w:spacing w:line="240" w:lineRule="auto"/>
        <w:ind w:left="0"/>
        <w:jc w:val="both"/>
        <w:rPr>
          <w:rFonts w:ascii="Arial" w:hAnsi="Arial" w:cs="Arial"/>
          <w:sz w:val="21"/>
          <w:szCs w:val="21"/>
        </w:rPr>
      </w:pPr>
    </w:p>
    <w:p w14:paraId="63931276" w14:textId="77777777" w:rsidR="00FB057A" w:rsidRPr="002D0D38" w:rsidRDefault="00FB057A" w:rsidP="00FB057A">
      <w:pPr>
        <w:spacing w:after="0" w:line="240" w:lineRule="auto"/>
        <w:rPr>
          <w:sz w:val="21"/>
          <w:szCs w:val="21"/>
        </w:rPr>
      </w:pPr>
      <w:r w:rsidRPr="002D0D38">
        <w:rPr>
          <w:rFonts w:ascii="Arial" w:hAnsi="Arial" w:cs="Arial"/>
          <w:sz w:val="21"/>
          <w:szCs w:val="21"/>
        </w:rPr>
        <w:t xml:space="preserve">                                      ______________________________________</w:t>
      </w:r>
    </w:p>
    <w:p w14:paraId="1C38139C" w14:textId="77777777" w:rsidR="00FB057A" w:rsidRPr="002D0D38" w:rsidRDefault="00FB057A" w:rsidP="00FB057A">
      <w:pPr>
        <w:spacing w:after="0" w:line="240" w:lineRule="auto"/>
        <w:jc w:val="center"/>
        <w:rPr>
          <w:rFonts w:ascii="Arial" w:hAnsi="Arial" w:cs="Arial"/>
          <w:sz w:val="21"/>
          <w:szCs w:val="21"/>
        </w:rPr>
      </w:pPr>
      <w:r w:rsidRPr="002D0D38">
        <w:rPr>
          <w:rFonts w:ascii="Arial" w:hAnsi="Arial" w:cs="Arial"/>
          <w:sz w:val="21"/>
          <w:szCs w:val="21"/>
        </w:rPr>
        <w:t>Secretaria Municipal de Saúde</w:t>
      </w:r>
    </w:p>
    <w:p w14:paraId="2E54F9E0" w14:textId="77777777" w:rsidR="00FB057A" w:rsidRPr="002D0D38" w:rsidRDefault="00FB057A" w:rsidP="00FB057A">
      <w:pPr>
        <w:spacing w:after="0" w:line="240" w:lineRule="auto"/>
        <w:jc w:val="center"/>
        <w:rPr>
          <w:rFonts w:ascii="Arial" w:hAnsi="Arial" w:cs="Arial"/>
          <w:sz w:val="21"/>
          <w:szCs w:val="21"/>
        </w:rPr>
      </w:pPr>
      <w:r w:rsidRPr="002D0D38">
        <w:rPr>
          <w:rFonts w:ascii="Arial" w:hAnsi="Arial" w:cs="Arial"/>
          <w:sz w:val="21"/>
          <w:szCs w:val="21"/>
        </w:rPr>
        <w:t>MURILO SANTOS DE ARAUJO</w:t>
      </w:r>
    </w:p>
    <w:p w14:paraId="0D02D4AE" w14:textId="77777777" w:rsidR="00FB057A" w:rsidRPr="002D0D38" w:rsidRDefault="00FB057A" w:rsidP="00FB057A">
      <w:pPr>
        <w:spacing w:after="0" w:line="240" w:lineRule="auto"/>
        <w:jc w:val="center"/>
        <w:rPr>
          <w:rFonts w:ascii="Arial" w:hAnsi="Arial" w:cs="Arial"/>
          <w:sz w:val="21"/>
          <w:szCs w:val="21"/>
        </w:rPr>
      </w:pPr>
      <w:r w:rsidRPr="002D0D38">
        <w:rPr>
          <w:rFonts w:ascii="Arial" w:hAnsi="Arial" w:cs="Arial"/>
          <w:sz w:val="21"/>
          <w:szCs w:val="21"/>
        </w:rPr>
        <w:t>Decreto nº 001-2025</w:t>
      </w:r>
    </w:p>
    <w:p w14:paraId="40A5C392" w14:textId="77777777" w:rsidR="00FB057A" w:rsidRPr="00BF3721" w:rsidRDefault="00FB057A" w:rsidP="00FB057A">
      <w:pPr>
        <w:pStyle w:val="PargrafodaLista"/>
        <w:ind w:left="0"/>
        <w:jc w:val="both"/>
        <w:rPr>
          <w:rFonts w:ascii="Arial" w:hAnsi="Arial" w:cs="Arial"/>
          <w:sz w:val="21"/>
          <w:szCs w:val="21"/>
        </w:rPr>
      </w:pPr>
    </w:p>
    <w:p w14:paraId="46B50AAF" w14:textId="77777777" w:rsidR="00FB057A" w:rsidRDefault="00FB057A" w:rsidP="00B75C3C">
      <w:pPr>
        <w:spacing w:after="0"/>
        <w:jc w:val="center"/>
        <w:rPr>
          <w:rFonts w:ascii="Arial" w:hAnsi="Arial" w:cs="Arial"/>
          <w:sz w:val="21"/>
          <w:szCs w:val="21"/>
        </w:rPr>
      </w:pPr>
    </w:p>
    <w:p w14:paraId="4240948E" w14:textId="77777777" w:rsidR="00FB057A" w:rsidRDefault="00FB057A" w:rsidP="00B75C3C">
      <w:pPr>
        <w:spacing w:after="0"/>
        <w:jc w:val="center"/>
        <w:rPr>
          <w:rFonts w:ascii="Arial" w:hAnsi="Arial" w:cs="Arial"/>
          <w:sz w:val="21"/>
          <w:szCs w:val="21"/>
        </w:rPr>
      </w:pPr>
    </w:p>
    <w:p w14:paraId="78312F93" w14:textId="77777777" w:rsidR="00FB057A" w:rsidRDefault="00FB057A" w:rsidP="00B75C3C">
      <w:pPr>
        <w:spacing w:after="0"/>
        <w:jc w:val="center"/>
        <w:rPr>
          <w:rFonts w:ascii="Arial" w:hAnsi="Arial" w:cs="Arial"/>
          <w:sz w:val="21"/>
          <w:szCs w:val="21"/>
        </w:rPr>
      </w:pPr>
    </w:p>
    <w:p w14:paraId="3F166D38" w14:textId="77777777" w:rsidR="00FB057A" w:rsidRDefault="00FB057A" w:rsidP="00B75C3C">
      <w:pPr>
        <w:spacing w:after="0"/>
        <w:jc w:val="center"/>
        <w:rPr>
          <w:rFonts w:ascii="Arial" w:hAnsi="Arial" w:cs="Arial"/>
          <w:sz w:val="21"/>
          <w:szCs w:val="21"/>
        </w:rPr>
      </w:pPr>
    </w:p>
    <w:p w14:paraId="23763420" w14:textId="77777777" w:rsidR="00FB057A" w:rsidRDefault="00FB057A" w:rsidP="00B75C3C">
      <w:pPr>
        <w:spacing w:after="0"/>
        <w:jc w:val="center"/>
        <w:rPr>
          <w:rFonts w:ascii="Arial" w:hAnsi="Arial" w:cs="Arial"/>
          <w:sz w:val="21"/>
          <w:szCs w:val="21"/>
        </w:rPr>
      </w:pPr>
    </w:p>
    <w:p w14:paraId="3398FE6E" w14:textId="77777777" w:rsidR="00FB057A" w:rsidRDefault="00FB057A" w:rsidP="00B75C3C">
      <w:pPr>
        <w:spacing w:after="0"/>
        <w:jc w:val="center"/>
        <w:rPr>
          <w:rFonts w:ascii="Arial" w:hAnsi="Arial" w:cs="Arial"/>
          <w:sz w:val="21"/>
          <w:szCs w:val="21"/>
        </w:rPr>
      </w:pPr>
    </w:p>
    <w:p w14:paraId="7EED82C5" w14:textId="77777777" w:rsidR="00FB057A" w:rsidRDefault="00FB057A" w:rsidP="00B75C3C">
      <w:pPr>
        <w:spacing w:after="0"/>
        <w:jc w:val="center"/>
        <w:rPr>
          <w:rFonts w:ascii="Arial" w:hAnsi="Arial" w:cs="Arial"/>
          <w:sz w:val="21"/>
          <w:szCs w:val="21"/>
        </w:rPr>
      </w:pPr>
    </w:p>
    <w:p w14:paraId="7672C3AA" w14:textId="77777777" w:rsidR="00FB057A" w:rsidRDefault="00FB057A" w:rsidP="00B75C3C">
      <w:pPr>
        <w:spacing w:after="0"/>
        <w:jc w:val="center"/>
        <w:rPr>
          <w:rFonts w:ascii="Arial" w:hAnsi="Arial" w:cs="Arial"/>
          <w:sz w:val="21"/>
          <w:szCs w:val="21"/>
        </w:rPr>
      </w:pPr>
    </w:p>
    <w:p w14:paraId="4186655C" w14:textId="77777777" w:rsidR="00FB057A" w:rsidRDefault="00FB057A" w:rsidP="00B75C3C">
      <w:pPr>
        <w:spacing w:after="0"/>
        <w:jc w:val="center"/>
        <w:rPr>
          <w:rFonts w:ascii="Arial" w:hAnsi="Arial" w:cs="Arial"/>
          <w:sz w:val="21"/>
          <w:szCs w:val="21"/>
        </w:rPr>
      </w:pPr>
    </w:p>
    <w:p w14:paraId="76C625AF" w14:textId="77777777" w:rsidR="00FB057A" w:rsidRDefault="00FB057A" w:rsidP="00B75C3C">
      <w:pPr>
        <w:spacing w:after="0"/>
        <w:jc w:val="center"/>
        <w:rPr>
          <w:rFonts w:ascii="Arial" w:hAnsi="Arial" w:cs="Arial"/>
          <w:sz w:val="21"/>
          <w:szCs w:val="21"/>
        </w:rPr>
      </w:pPr>
    </w:p>
    <w:p w14:paraId="0C77EB21" w14:textId="77777777" w:rsidR="00FB057A" w:rsidRDefault="00FB057A" w:rsidP="00B75C3C">
      <w:pPr>
        <w:spacing w:after="0"/>
        <w:jc w:val="center"/>
        <w:rPr>
          <w:rFonts w:ascii="Arial" w:hAnsi="Arial" w:cs="Arial"/>
          <w:sz w:val="21"/>
          <w:szCs w:val="21"/>
        </w:rPr>
      </w:pPr>
    </w:p>
    <w:p w14:paraId="7F6CF876" w14:textId="77777777" w:rsidR="00FB057A" w:rsidRDefault="00FB057A" w:rsidP="00B75C3C">
      <w:pPr>
        <w:spacing w:after="0"/>
        <w:jc w:val="center"/>
        <w:rPr>
          <w:rFonts w:ascii="Arial" w:hAnsi="Arial" w:cs="Arial"/>
          <w:sz w:val="21"/>
          <w:szCs w:val="21"/>
        </w:rPr>
      </w:pPr>
    </w:p>
    <w:p w14:paraId="47A8A2CE" w14:textId="77777777" w:rsidR="00FB057A" w:rsidRDefault="00FB057A" w:rsidP="00B75C3C">
      <w:pPr>
        <w:spacing w:after="0"/>
        <w:jc w:val="center"/>
        <w:rPr>
          <w:rFonts w:ascii="Arial" w:hAnsi="Arial" w:cs="Arial"/>
          <w:sz w:val="21"/>
          <w:szCs w:val="21"/>
        </w:rPr>
      </w:pPr>
    </w:p>
    <w:p w14:paraId="1C42C6BE" w14:textId="77777777" w:rsidR="00FB057A" w:rsidRDefault="00FB057A" w:rsidP="00B75C3C">
      <w:pPr>
        <w:spacing w:after="0"/>
        <w:jc w:val="center"/>
        <w:rPr>
          <w:rFonts w:ascii="Arial" w:hAnsi="Arial" w:cs="Arial"/>
          <w:sz w:val="21"/>
          <w:szCs w:val="21"/>
        </w:rPr>
      </w:pPr>
    </w:p>
    <w:p w14:paraId="653ED2C4" w14:textId="77777777" w:rsidR="00FB057A" w:rsidRDefault="00FB057A" w:rsidP="00B75C3C">
      <w:pPr>
        <w:spacing w:after="0"/>
        <w:jc w:val="center"/>
        <w:rPr>
          <w:rFonts w:ascii="Arial" w:hAnsi="Arial" w:cs="Arial"/>
          <w:sz w:val="21"/>
          <w:szCs w:val="21"/>
        </w:rPr>
      </w:pPr>
    </w:p>
    <w:p w14:paraId="682EA64C" w14:textId="77777777" w:rsidR="00FB057A" w:rsidRDefault="00FB057A" w:rsidP="00B75C3C">
      <w:pPr>
        <w:spacing w:after="0"/>
        <w:jc w:val="center"/>
        <w:rPr>
          <w:rFonts w:ascii="Arial" w:hAnsi="Arial" w:cs="Arial"/>
          <w:sz w:val="21"/>
          <w:szCs w:val="21"/>
        </w:rPr>
      </w:pPr>
    </w:p>
    <w:p w14:paraId="6F79FA6A" w14:textId="77777777" w:rsidR="00FB057A" w:rsidRDefault="00FB057A" w:rsidP="00B75C3C">
      <w:pPr>
        <w:spacing w:after="0"/>
        <w:jc w:val="center"/>
        <w:rPr>
          <w:rFonts w:ascii="Arial" w:hAnsi="Arial" w:cs="Arial"/>
          <w:sz w:val="21"/>
          <w:szCs w:val="21"/>
        </w:rPr>
      </w:pPr>
    </w:p>
    <w:p w14:paraId="307F1010" w14:textId="77777777" w:rsidR="00FB057A" w:rsidRDefault="00FB057A" w:rsidP="00B75C3C">
      <w:pPr>
        <w:spacing w:after="0"/>
        <w:jc w:val="center"/>
        <w:rPr>
          <w:rFonts w:ascii="Arial" w:hAnsi="Arial" w:cs="Arial"/>
          <w:sz w:val="21"/>
          <w:szCs w:val="21"/>
        </w:rPr>
      </w:pPr>
    </w:p>
    <w:p w14:paraId="4D732FFA" w14:textId="77777777" w:rsidR="00FB057A" w:rsidRDefault="00FB057A" w:rsidP="00B75C3C">
      <w:pPr>
        <w:spacing w:after="0"/>
        <w:jc w:val="center"/>
        <w:rPr>
          <w:rFonts w:ascii="Arial" w:hAnsi="Arial" w:cs="Arial"/>
          <w:sz w:val="21"/>
          <w:szCs w:val="21"/>
        </w:rPr>
      </w:pPr>
    </w:p>
    <w:p w14:paraId="049B9266" w14:textId="77777777" w:rsidR="00FB057A" w:rsidRDefault="00FB057A" w:rsidP="00B75C3C">
      <w:pPr>
        <w:spacing w:after="0"/>
        <w:jc w:val="center"/>
        <w:rPr>
          <w:rFonts w:ascii="Arial" w:hAnsi="Arial" w:cs="Arial"/>
          <w:sz w:val="21"/>
          <w:szCs w:val="21"/>
        </w:rPr>
      </w:pPr>
    </w:p>
    <w:p w14:paraId="621D3D87" w14:textId="77777777" w:rsidR="00FB057A" w:rsidRDefault="00FB057A" w:rsidP="00B75C3C">
      <w:pPr>
        <w:spacing w:after="0"/>
        <w:jc w:val="center"/>
        <w:rPr>
          <w:rFonts w:ascii="Arial" w:hAnsi="Arial" w:cs="Arial"/>
          <w:sz w:val="21"/>
          <w:szCs w:val="21"/>
        </w:rPr>
      </w:pPr>
    </w:p>
    <w:p w14:paraId="264E588E" w14:textId="77777777" w:rsidR="00FB057A" w:rsidRDefault="00FB057A" w:rsidP="00B75C3C">
      <w:pPr>
        <w:spacing w:after="0"/>
        <w:jc w:val="center"/>
        <w:rPr>
          <w:rFonts w:ascii="Arial" w:hAnsi="Arial" w:cs="Arial"/>
          <w:sz w:val="21"/>
          <w:szCs w:val="21"/>
        </w:rPr>
      </w:pPr>
    </w:p>
    <w:p w14:paraId="1C65C98F" w14:textId="77777777" w:rsidR="00FB057A" w:rsidRDefault="00FB057A" w:rsidP="00B75C3C">
      <w:pPr>
        <w:spacing w:after="0"/>
        <w:jc w:val="center"/>
        <w:rPr>
          <w:rFonts w:ascii="Arial" w:hAnsi="Arial" w:cs="Arial"/>
          <w:sz w:val="21"/>
          <w:szCs w:val="21"/>
        </w:rPr>
      </w:pPr>
    </w:p>
    <w:p w14:paraId="385B9668" w14:textId="77777777" w:rsidR="00FB057A" w:rsidRDefault="00FB057A" w:rsidP="00B75C3C">
      <w:pPr>
        <w:spacing w:after="0"/>
        <w:jc w:val="center"/>
        <w:rPr>
          <w:rFonts w:ascii="Arial" w:hAnsi="Arial" w:cs="Arial"/>
          <w:sz w:val="21"/>
          <w:szCs w:val="21"/>
        </w:rPr>
      </w:pPr>
    </w:p>
    <w:p w14:paraId="7F8CF8B6" w14:textId="77777777" w:rsidR="00FB057A" w:rsidRDefault="00FB057A" w:rsidP="00B75C3C">
      <w:pPr>
        <w:spacing w:after="0"/>
        <w:jc w:val="center"/>
        <w:rPr>
          <w:rFonts w:ascii="Arial" w:hAnsi="Arial" w:cs="Arial"/>
          <w:sz w:val="21"/>
          <w:szCs w:val="21"/>
        </w:rPr>
      </w:pPr>
    </w:p>
    <w:p w14:paraId="0FB8FBF0" w14:textId="77777777" w:rsidR="00FB057A" w:rsidRDefault="00FB057A" w:rsidP="00B75C3C">
      <w:pPr>
        <w:spacing w:after="0"/>
        <w:jc w:val="center"/>
        <w:rPr>
          <w:rFonts w:ascii="Arial" w:hAnsi="Arial" w:cs="Arial"/>
          <w:sz w:val="21"/>
          <w:szCs w:val="21"/>
        </w:rPr>
      </w:pPr>
    </w:p>
    <w:bookmarkEnd w:id="27"/>
    <w:bookmarkEnd w:id="28"/>
    <w:bookmarkEnd w:id="29"/>
    <w:p w14:paraId="244B1359" w14:textId="77777777" w:rsidR="00B75C3C" w:rsidRPr="00BF3721" w:rsidRDefault="00B75C3C" w:rsidP="00B75C3C">
      <w:pPr>
        <w:pStyle w:val="PargrafodaLista"/>
        <w:ind w:left="0"/>
        <w:jc w:val="both"/>
        <w:rPr>
          <w:rFonts w:ascii="Arial" w:hAnsi="Arial" w:cs="Arial"/>
          <w:sz w:val="21"/>
          <w:szCs w:val="21"/>
        </w:rPr>
      </w:pPr>
    </w:p>
    <w:p w14:paraId="2D4B27E9" w14:textId="22ACCFAF" w:rsidR="00B12750" w:rsidRDefault="00B12750" w:rsidP="00092CC9">
      <w:pPr>
        <w:spacing w:after="0" w:line="276" w:lineRule="auto"/>
        <w:rPr>
          <w:rFonts w:ascii="Arial" w:eastAsia="Arial" w:hAnsi="Arial" w:cs="Arial"/>
          <w:b/>
        </w:rPr>
      </w:pPr>
    </w:p>
    <w:p w14:paraId="325F1345" w14:textId="77777777" w:rsidR="00B12750" w:rsidRDefault="00B12750" w:rsidP="00092CC9">
      <w:pPr>
        <w:spacing w:after="0" w:line="276" w:lineRule="auto"/>
        <w:rPr>
          <w:rFonts w:ascii="Arial" w:eastAsia="Arial" w:hAnsi="Arial" w:cs="Arial"/>
          <w:b/>
        </w:rPr>
      </w:pPr>
    </w:p>
    <w:p w14:paraId="4D355ECA" w14:textId="77777777" w:rsidR="00B12750" w:rsidRDefault="00B12750" w:rsidP="00092CC9">
      <w:pPr>
        <w:spacing w:after="0" w:line="276" w:lineRule="auto"/>
        <w:rPr>
          <w:rFonts w:ascii="Arial" w:eastAsia="Arial" w:hAnsi="Arial" w:cs="Arial"/>
          <w:b/>
        </w:rPr>
      </w:pPr>
    </w:p>
    <w:p w14:paraId="0A6C6D70" w14:textId="77777777" w:rsidR="00B12750" w:rsidRDefault="00B12750" w:rsidP="00092CC9">
      <w:pPr>
        <w:spacing w:after="0" w:line="276" w:lineRule="auto"/>
        <w:rPr>
          <w:rFonts w:ascii="Arial" w:eastAsia="Arial" w:hAnsi="Arial" w:cs="Arial"/>
          <w:b/>
        </w:rPr>
      </w:pPr>
    </w:p>
    <w:p w14:paraId="66697FCB" w14:textId="77777777" w:rsidR="00B12750" w:rsidRDefault="00B12750" w:rsidP="00092CC9">
      <w:pPr>
        <w:spacing w:after="0" w:line="276" w:lineRule="auto"/>
        <w:rPr>
          <w:rFonts w:ascii="Arial" w:eastAsia="Arial" w:hAnsi="Arial" w:cs="Arial"/>
          <w:b/>
        </w:rPr>
      </w:pPr>
    </w:p>
    <w:p w14:paraId="78375488" w14:textId="77777777" w:rsidR="00B12750" w:rsidRDefault="00B12750" w:rsidP="00092CC9">
      <w:pPr>
        <w:spacing w:after="0" w:line="276" w:lineRule="auto"/>
        <w:rPr>
          <w:rFonts w:ascii="Arial" w:eastAsia="Arial" w:hAnsi="Arial" w:cs="Arial"/>
          <w:b/>
        </w:rPr>
      </w:pPr>
    </w:p>
    <w:p w14:paraId="3F646ADE" w14:textId="77777777" w:rsidR="00584743" w:rsidRPr="0066221D" w:rsidRDefault="00584743"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01873825"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FB057A">
        <w:rPr>
          <w:rFonts w:ascii="Arial" w:eastAsia="Arial" w:hAnsi="Arial" w:cs="Arial"/>
          <w:b/>
          <w:sz w:val="21"/>
          <w:szCs w:val="21"/>
        </w:rPr>
        <w:t>021-2026</w:t>
      </w:r>
    </w:p>
    <w:p w14:paraId="31A58C24" w14:textId="4A25D6CE"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711BA5">
        <w:rPr>
          <w:rFonts w:ascii="Arial" w:eastAsia="Arial" w:hAnsi="Arial" w:cs="Arial"/>
          <w:b/>
          <w:sz w:val="21"/>
          <w:szCs w:val="21"/>
        </w:rPr>
        <w:t>064-2026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741CAC09" w:rsidR="0040140C" w:rsidRPr="00F6344E" w:rsidRDefault="00FB057A" w:rsidP="00F6344E">
      <w:pPr>
        <w:rPr>
          <w:rFonts w:ascii="Arial" w:hAnsi="Arial" w:cs="Arial"/>
          <w:b/>
          <w:bCs/>
          <w:sz w:val="21"/>
          <w:szCs w:val="21"/>
        </w:rPr>
      </w:pPr>
      <w:r>
        <w:rPr>
          <w:rFonts w:ascii="Arial" w:hAnsi="Arial" w:cs="Arial"/>
          <w:b/>
          <w:bCs/>
          <w:sz w:val="21"/>
          <w:szCs w:val="21"/>
        </w:rPr>
        <w:t>LOTE</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15A09D12" w:rsidR="002E605D" w:rsidRPr="00D77197"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4455E0">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4455E0">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4455E0">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4455E0">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4455E0">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4455E0">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4455E0">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4455E0">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40" w:name="_heading=h.1pxezwc" w:colFirst="0" w:colLast="0"/>
      <w:bookmarkEnd w:id="40"/>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1" w:name="_heading=h.49x2ik5" w:colFirst="0" w:colLast="0"/>
      <w:bookmarkEnd w:id="41"/>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770E757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B057A">
        <w:rPr>
          <w:rFonts w:ascii="Arial" w:eastAsia="Arial" w:hAnsi="Arial" w:cs="Arial"/>
          <w:b/>
        </w:rPr>
        <w:t>021-2026</w:t>
      </w:r>
    </w:p>
    <w:p w14:paraId="28F0DE23" w14:textId="488FD69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1BA5">
        <w:rPr>
          <w:rFonts w:ascii="Arial" w:eastAsia="Arial" w:hAnsi="Arial" w:cs="Arial"/>
          <w:b/>
          <w:i/>
          <w:iCs/>
          <w:sz w:val="20"/>
          <w:szCs w:val="20"/>
        </w:rPr>
        <w:t>064-2026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7902E2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B057A">
        <w:rPr>
          <w:rFonts w:ascii="Arial" w:eastAsia="Arial" w:hAnsi="Arial" w:cs="Arial"/>
          <w:b/>
        </w:rPr>
        <w:t>021-2026</w:t>
      </w:r>
    </w:p>
    <w:p w14:paraId="70CEF6A0" w14:textId="729A1E4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1BA5">
        <w:rPr>
          <w:rFonts w:ascii="Arial" w:eastAsia="Arial" w:hAnsi="Arial" w:cs="Arial"/>
          <w:b/>
          <w:i/>
          <w:iCs/>
          <w:sz w:val="20"/>
          <w:szCs w:val="20"/>
        </w:rPr>
        <w:t>064-2026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95F9A1C"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B057A">
        <w:rPr>
          <w:rFonts w:ascii="Arial" w:eastAsia="Arial" w:hAnsi="Arial" w:cs="Arial"/>
          <w:b/>
        </w:rPr>
        <w:t>021-2026</w:t>
      </w:r>
    </w:p>
    <w:p w14:paraId="074E9C54" w14:textId="3EFCE4F0"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1BA5">
        <w:rPr>
          <w:rFonts w:ascii="Arial" w:eastAsia="Arial" w:hAnsi="Arial" w:cs="Arial"/>
          <w:b/>
          <w:i/>
          <w:iCs/>
          <w:sz w:val="20"/>
          <w:szCs w:val="20"/>
        </w:rPr>
        <w:t>064-2026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6C6CE5EB"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FB057A">
        <w:rPr>
          <w:rFonts w:ascii="Arial" w:eastAsia="Arial" w:hAnsi="Arial" w:cs="Arial"/>
          <w:b/>
        </w:rPr>
        <w:t>021-2026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2C6BF2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B057A">
        <w:rPr>
          <w:rFonts w:ascii="Arial" w:eastAsia="Arial" w:hAnsi="Arial" w:cs="Arial"/>
          <w:b/>
        </w:rPr>
        <w:t>021-2026</w:t>
      </w:r>
    </w:p>
    <w:p w14:paraId="0E1512CB" w14:textId="7D76C8F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1BA5">
        <w:rPr>
          <w:rFonts w:ascii="Arial" w:eastAsia="Arial" w:hAnsi="Arial" w:cs="Arial"/>
          <w:b/>
          <w:i/>
          <w:iCs/>
          <w:sz w:val="20"/>
          <w:szCs w:val="20"/>
        </w:rPr>
        <w:t>064-2026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2" w:name="_heading=h.41mghml" w:colFirst="0" w:colLast="0"/>
      <w:bookmarkEnd w:id="42"/>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21D9D95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B057A">
        <w:rPr>
          <w:rFonts w:ascii="Arial" w:eastAsia="Arial" w:hAnsi="Arial" w:cs="Arial"/>
          <w:b/>
        </w:rPr>
        <w:t>021-2026</w:t>
      </w:r>
    </w:p>
    <w:p w14:paraId="51CD3474" w14:textId="3A13948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11BA5">
        <w:rPr>
          <w:rFonts w:ascii="Arial" w:eastAsia="Arial" w:hAnsi="Arial" w:cs="Arial"/>
          <w:b/>
          <w:i/>
          <w:iCs/>
          <w:sz w:val="20"/>
          <w:szCs w:val="20"/>
        </w:rPr>
        <w:t>064-2026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88D9122"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w:t>
      </w:r>
      <w:r w:rsidR="00B12750">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01D26678"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FB057A">
        <w:rPr>
          <w:rFonts w:ascii="Arial" w:eastAsia="Arial" w:hAnsi="Arial" w:cs="Arial"/>
          <w:b/>
          <w:sz w:val="20"/>
          <w:szCs w:val="20"/>
        </w:rPr>
        <w:t>021-2026</w:t>
      </w:r>
    </w:p>
    <w:p w14:paraId="4D9F4942" w14:textId="65D1B1E2"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711BA5">
        <w:rPr>
          <w:rFonts w:ascii="Arial" w:eastAsia="Arial" w:hAnsi="Arial" w:cs="Arial"/>
          <w:b/>
          <w:i/>
          <w:iCs/>
          <w:sz w:val="20"/>
          <w:szCs w:val="20"/>
        </w:rPr>
        <w:t>064-2026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D702305"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FB057A">
        <w:rPr>
          <w:rFonts w:ascii="Arial" w:eastAsia="Arial" w:hAnsi="Arial" w:cs="Arial"/>
          <w:b/>
          <w:sz w:val="20"/>
          <w:szCs w:val="20"/>
        </w:rPr>
        <w:t>021-2026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711BA5">
        <w:rPr>
          <w:rFonts w:ascii="Arial" w:eastAsia="Arial" w:hAnsi="Arial" w:cs="Arial"/>
          <w:sz w:val="20"/>
          <w:szCs w:val="20"/>
        </w:rPr>
        <w:t>064-2026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123070">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1A11736B"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FB057A">
        <w:rPr>
          <w:rFonts w:ascii="Arial" w:hAnsi="Arial" w:cs="Arial"/>
          <w:b/>
          <w:bCs/>
        </w:rPr>
        <w:t>Contratação de empresa especializada para o fornecimento de materiais odontológicos, destinados à execução de ações de promoção, prevenção e recuperação da saúde bucal, a serem desenvolvidos pelas equipes de Saúde Bucal</w:t>
      </w:r>
      <w:r w:rsidR="00B75C3C" w:rsidRPr="00B75C3C">
        <w:rPr>
          <w:rFonts w:ascii="Arial" w:hAnsi="Arial" w:cs="Arial"/>
          <w:b/>
          <w:bCs/>
        </w:rPr>
        <w:t>, a serem desenvolvidos pelas equipes de Saúde Bucal vinculadas à Secretaria Municipal de Saúde</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4455E0">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4455E0">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3DEE5EBA" w:rsidR="002E605D" w:rsidRPr="00CD23B8"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712474">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4455E0">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4455E0">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123070">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123070">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3"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123070">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3"/>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123070">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4"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123070">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4"/>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5" w:name="_Hlk156767823"/>
    </w:p>
    <w:p w14:paraId="68FBFF02" w14:textId="01F0B82F"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6" w:name="_Hlk156767272"/>
      <w:r w:rsidRPr="00CD23B8">
        <w:rPr>
          <w:rFonts w:ascii="Arial" w:eastAsia="Arial" w:hAnsi="Arial" w:cs="Arial"/>
          <w:b/>
          <w:sz w:val="20"/>
          <w:szCs w:val="20"/>
        </w:rPr>
        <w:t>CLÁUSULA SÉTIMA – CRITÉRIOS DE MEDIÇÃO E PAGAMENTO</w:t>
      </w:r>
    </w:p>
    <w:bookmarkEnd w:id="46"/>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7" w:name="bookmark=id.2p2csry" w:colFirst="0" w:colLast="0"/>
      <w:bookmarkEnd w:id="47"/>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123070">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8" w:name="_heading=h.32hioqz" w:colFirst="0" w:colLast="0"/>
      <w:bookmarkEnd w:id="48"/>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9" w:name="_heading=h.1hmsyys" w:colFirst="0" w:colLast="0"/>
      <w:bookmarkEnd w:id="49"/>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123070">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123070">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123070">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5"/>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57FAB"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de </w:t>
      </w:r>
      <w:r w:rsidR="00B12750">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3163" w14:textId="77777777" w:rsidR="00F16B61" w:rsidRDefault="00F16B61" w:rsidP="00190775">
      <w:pPr>
        <w:spacing w:after="0" w:line="240" w:lineRule="auto"/>
      </w:pPr>
      <w:r>
        <w:separator/>
      </w:r>
    </w:p>
  </w:endnote>
  <w:endnote w:type="continuationSeparator" w:id="0">
    <w:p w14:paraId="59B2D44D" w14:textId="77777777" w:rsidR="00F16B61" w:rsidRDefault="00F16B61"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1" w:name="_Hlk157076852"/>
  <w:bookmarkStart w:id="52" w:name="_Hlk158152076"/>
  <w:bookmarkStart w:id="53" w:name="_Hlk158152077"/>
  <w:p w14:paraId="48E0BA3D" w14:textId="2E3BF7AD" w:rsidR="004455E0" w:rsidRPr="009C383F" w:rsidRDefault="004455E0"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4"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51"/>
    <w:bookmarkEnd w:id="52"/>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9559" w14:textId="77777777" w:rsidR="00F16B61" w:rsidRDefault="00F16B61" w:rsidP="00190775">
      <w:pPr>
        <w:spacing w:after="0" w:line="240" w:lineRule="auto"/>
      </w:pPr>
      <w:r>
        <w:separator/>
      </w:r>
    </w:p>
  </w:footnote>
  <w:footnote w:type="continuationSeparator" w:id="0">
    <w:p w14:paraId="10CC7F87" w14:textId="77777777" w:rsidR="00F16B61" w:rsidRDefault="00F16B61"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4455E0" w:rsidRDefault="004455E0" w:rsidP="009C383F">
    <w:pPr>
      <w:spacing w:after="0" w:line="240" w:lineRule="auto"/>
      <w:rPr>
        <w:rFonts w:ascii="Bookman Old Style" w:hAnsi="Bookman Old Style"/>
        <w:sz w:val="24"/>
      </w:rPr>
    </w:pPr>
    <w:bookmarkStart w:id="50"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4455E0" w:rsidRDefault="004455E0" w:rsidP="009C383F">
    <w:pPr>
      <w:spacing w:after="0" w:line="240" w:lineRule="auto"/>
      <w:ind w:firstLine="284"/>
      <w:rPr>
        <w:rFonts w:ascii="Bookman Old Style" w:hAnsi="Bookman Old Style"/>
        <w:sz w:val="24"/>
      </w:rPr>
    </w:pPr>
  </w:p>
  <w:p w14:paraId="06B9F30B" w14:textId="77777777" w:rsidR="004455E0" w:rsidRDefault="004455E0" w:rsidP="009C383F">
    <w:pPr>
      <w:spacing w:after="0" w:line="240" w:lineRule="auto"/>
      <w:ind w:firstLine="284"/>
      <w:rPr>
        <w:rFonts w:ascii="Bookman Old Style" w:hAnsi="Bookman Old Style"/>
        <w:sz w:val="24"/>
      </w:rPr>
    </w:pPr>
  </w:p>
  <w:p w14:paraId="26ADAA11" w14:textId="77777777" w:rsidR="004455E0" w:rsidRPr="00E117A7" w:rsidRDefault="004455E0"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4455E0" w:rsidRPr="00E117A7" w:rsidRDefault="004455E0"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4455E0" w:rsidRDefault="004455E0"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4455E0" w:rsidRPr="00FA54BB" w:rsidRDefault="004455E0" w:rsidP="009C383F">
    <w:pPr>
      <w:pStyle w:val="Cabealho"/>
      <w:rPr>
        <w:rFonts w:ascii="Bookman Old Style" w:hAnsi="Bookman Old Style"/>
      </w:rPr>
    </w:pPr>
  </w:p>
  <w:bookmarkEnd w:id="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8"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9"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0" w15:restartNumberingAfterBreak="0">
    <w:nsid w:val="553A531B"/>
    <w:multiLevelType w:val="multilevel"/>
    <w:tmpl w:val="1226AB12"/>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31"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18292426">
    <w:abstractNumId w:val="10"/>
  </w:num>
  <w:num w:numId="2" w16cid:durableId="820077165">
    <w:abstractNumId w:val="5"/>
  </w:num>
  <w:num w:numId="3" w16cid:durableId="933246274">
    <w:abstractNumId w:val="11"/>
  </w:num>
  <w:num w:numId="4" w16cid:durableId="124977428">
    <w:abstractNumId w:val="34"/>
  </w:num>
  <w:num w:numId="5" w16cid:durableId="545877921">
    <w:abstractNumId w:val="16"/>
  </w:num>
  <w:num w:numId="6" w16cid:durableId="1173489988">
    <w:abstractNumId w:val="25"/>
  </w:num>
  <w:num w:numId="7" w16cid:durableId="916324941">
    <w:abstractNumId w:val="35"/>
  </w:num>
  <w:num w:numId="8" w16cid:durableId="900098944">
    <w:abstractNumId w:val="28"/>
  </w:num>
  <w:num w:numId="9" w16cid:durableId="951208096">
    <w:abstractNumId w:val="9"/>
  </w:num>
  <w:num w:numId="10" w16cid:durableId="1449740543">
    <w:abstractNumId w:val="29"/>
  </w:num>
  <w:num w:numId="11" w16cid:durableId="516700170">
    <w:abstractNumId w:val="1"/>
  </w:num>
  <w:num w:numId="12" w16cid:durableId="1166090138">
    <w:abstractNumId w:val="6"/>
  </w:num>
  <w:num w:numId="13" w16cid:durableId="1741630403">
    <w:abstractNumId w:val="39"/>
  </w:num>
  <w:num w:numId="14" w16cid:durableId="721028529">
    <w:abstractNumId w:val="8"/>
  </w:num>
  <w:num w:numId="15" w16cid:durableId="1056665814">
    <w:abstractNumId w:val="32"/>
  </w:num>
  <w:num w:numId="16" w16cid:durableId="1573272872">
    <w:abstractNumId w:val="12"/>
  </w:num>
  <w:num w:numId="17" w16cid:durableId="916134640">
    <w:abstractNumId w:val="18"/>
  </w:num>
  <w:num w:numId="18" w16cid:durableId="2137553788">
    <w:abstractNumId w:val="15"/>
  </w:num>
  <w:num w:numId="19" w16cid:durableId="1450779535">
    <w:abstractNumId w:val="42"/>
  </w:num>
  <w:num w:numId="20" w16cid:durableId="973826251">
    <w:abstractNumId w:val="4"/>
  </w:num>
  <w:num w:numId="21" w16cid:durableId="578171672">
    <w:abstractNumId w:val="36"/>
  </w:num>
  <w:num w:numId="22" w16cid:durableId="2140568721">
    <w:abstractNumId w:val="27"/>
  </w:num>
  <w:num w:numId="23" w16cid:durableId="982346054">
    <w:abstractNumId w:val="37"/>
  </w:num>
  <w:num w:numId="24" w16cid:durableId="1170877227">
    <w:abstractNumId w:val="19"/>
  </w:num>
  <w:num w:numId="25" w16cid:durableId="153493609">
    <w:abstractNumId w:val="3"/>
  </w:num>
  <w:num w:numId="26" w16cid:durableId="1977880611">
    <w:abstractNumId w:val="20"/>
  </w:num>
  <w:num w:numId="27" w16cid:durableId="479926940">
    <w:abstractNumId w:val="14"/>
  </w:num>
  <w:num w:numId="28" w16cid:durableId="1593126849">
    <w:abstractNumId w:val="13"/>
  </w:num>
  <w:num w:numId="29" w16cid:durableId="669328989">
    <w:abstractNumId w:val="21"/>
  </w:num>
  <w:num w:numId="30" w16cid:durableId="1923641122">
    <w:abstractNumId w:val="2"/>
  </w:num>
  <w:num w:numId="31" w16cid:durableId="1100026550">
    <w:abstractNumId w:val="24"/>
  </w:num>
  <w:num w:numId="32" w16cid:durableId="2104062767">
    <w:abstractNumId w:val="38"/>
  </w:num>
  <w:num w:numId="33" w16cid:durableId="1242106451">
    <w:abstractNumId w:val="17"/>
  </w:num>
  <w:num w:numId="34" w16cid:durableId="1029336570">
    <w:abstractNumId w:val="26"/>
  </w:num>
  <w:num w:numId="35" w16cid:durableId="459884921">
    <w:abstractNumId w:val="40"/>
  </w:num>
  <w:num w:numId="36" w16cid:durableId="1158837516">
    <w:abstractNumId w:val="33"/>
  </w:num>
  <w:num w:numId="37" w16cid:durableId="586770914">
    <w:abstractNumId w:val="0"/>
  </w:num>
  <w:num w:numId="38" w16cid:durableId="1553421024">
    <w:abstractNumId w:val="23"/>
  </w:num>
  <w:num w:numId="39" w16cid:durableId="250969595">
    <w:abstractNumId w:val="7"/>
  </w:num>
  <w:num w:numId="40" w16cid:durableId="865408694">
    <w:abstractNumId w:val="22"/>
  </w:num>
  <w:num w:numId="41" w16cid:durableId="992490355">
    <w:abstractNumId w:val="31"/>
  </w:num>
  <w:num w:numId="42" w16cid:durableId="287980220">
    <w:abstractNumId w:val="41"/>
  </w:num>
  <w:num w:numId="43" w16cid:durableId="1006132860">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456"/>
    <w:rsid w:val="00092AD4"/>
    <w:rsid w:val="00092CC9"/>
    <w:rsid w:val="00093FAB"/>
    <w:rsid w:val="00096533"/>
    <w:rsid w:val="000A683C"/>
    <w:rsid w:val="000A7496"/>
    <w:rsid w:val="000B4382"/>
    <w:rsid w:val="000D7191"/>
    <w:rsid w:val="000E010C"/>
    <w:rsid w:val="000E19FF"/>
    <w:rsid w:val="000E2FAA"/>
    <w:rsid w:val="000E2FD8"/>
    <w:rsid w:val="000F1260"/>
    <w:rsid w:val="00104D86"/>
    <w:rsid w:val="00113746"/>
    <w:rsid w:val="00123070"/>
    <w:rsid w:val="00127FB2"/>
    <w:rsid w:val="001501FF"/>
    <w:rsid w:val="0015143D"/>
    <w:rsid w:val="00156DE7"/>
    <w:rsid w:val="001666BE"/>
    <w:rsid w:val="00175F39"/>
    <w:rsid w:val="00190775"/>
    <w:rsid w:val="00193A68"/>
    <w:rsid w:val="001B3E99"/>
    <w:rsid w:val="001C1AAB"/>
    <w:rsid w:val="001C7BCF"/>
    <w:rsid w:val="001E370E"/>
    <w:rsid w:val="001E72B3"/>
    <w:rsid w:val="001F070D"/>
    <w:rsid w:val="001F32BD"/>
    <w:rsid w:val="001F767D"/>
    <w:rsid w:val="00203575"/>
    <w:rsid w:val="002042CC"/>
    <w:rsid w:val="00215F46"/>
    <w:rsid w:val="00225F4D"/>
    <w:rsid w:val="00246213"/>
    <w:rsid w:val="002462FA"/>
    <w:rsid w:val="002517DB"/>
    <w:rsid w:val="0025413D"/>
    <w:rsid w:val="00255C80"/>
    <w:rsid w:val="002812CB"/>
    <w:rsid w:val="00282B7A"/>
    <w:rsid w:val="00285012"/>
    <w:rsid w:val="00296060"/>
    <w:rsid w:val="002A7C6E"/>
    <w:rsid w:val="002D506D"/>
    <w:rsid w:val="002D6DB8"/>
    <w:rsid w:val="002E605D"/>
    <w:rsid w:val="0030286C"/>
    <w:rsid w:val="003033CA"/>
    <w:rsid w:val="0030596F"/>
    <w:rsid w:val="00315439"/>
    <w:rsid w:val="003333A9"/>
    <w:rsid w:val="003423C7"/>
    <w:rsid w:val="00343145"/>
    <w:rsid w:val="00347026"/>
    <w:rsid w:val="00350EE9"/>
    <w:rsid w:val="003753D6"/>
    <w:rsid w:val="0038113F"/>
    <w:rsid w:val="003853FF"/>
    <w:rsid w:val="003951C5"/>
    <w:rsid w:val="003A18C6"/>
    <w:rsid w:val="003A282E"/>
    <w:rsid w:val="003A733F"/>
    <w:rsid w:val="003B4467"/>
    <w:rsid w:val="003C2692"/>
    <w:rsid w:val="003D0066"/>
    <w:rsid w:val="003D36FD"/>
    <w:rsid w:val="003D41A3"/>
    <w:rsid w:val="003E3A59"/>
    <w:rsid w:val="0040140C"/>
    <w:rsid w:val="00407D06"/>
    <w:rsid w:val="0041238D"/>
    <w:rsid w:val="00417497"/>
    <w:rsid w:val="00430288"/>
    <w:rsid w:val="00441058"/>
    <w:rsid w:val="004424F2"/>
    <w:rsid w:val="004455E0"/>
    <w:rsid w:val="00461A05"/>
    <w:rsid w:val="004627E4"/>
    <w:rsid w:val="00464F3C"/>
    <w:rsid w:val="00466370"/>
    <w:rsid w:val="00484BB6"/>
    <w:rsid w:val="004A535A"/>
    <w:rsid w:val="004A7DCE"/>
    <w:rsid w:val="004C56A4"/>
    <w:rsid w:val="004F78CE"/>
    <w:rsid w:val="005014A7"/>
    <w:rsid w:val="00505F3E"/>
    <w:rsid w:val="00512DE8"/>
    <w:rsid w:val="00525063"/>
    <w:rsid w:val="00533C3E"/>
    <w:rsid w:val="0054349E"/>
    <w:rsid w:val="00546682"/>
    <w:rsid w:val="00546D75"/>
    <w:rsid w:val="00550E3F"/>
    <w:rsid w:val="00560013"/>
    <w:rsid w:val="00561F06"/>
    <w:rsid w:val="005657A6"/>
    <w:rsid w:val="005711C1"/>
    <w:rsid w:val="00577588"/>
    <w:rsid w:val="00582142"/>
    <w:rsid w:val="00584743"/>
    <w:rsid w:val="00590F4D"/>
    <w:rsid w:val="005926D7"/>
    <w:rsid w:val="005B2D87"/>
    <w:rsid w:val="005C103F"/>
    <w:rsid w:val="005C28BD"/>
    <w:rsid w:val="005C7C1C"/>
    <w:rsid w:val="005D4C00"/>
    <w:rsid w:val="005E1941"/>
    <w:rsid w:val="005F59E8"/>
    <w:rsid w:val="00614A5F"/>
    <w:rsid w:val="006151A3"/>
    <w:rsid w:val="00623496"/>
    <w:rsid w:val="0062448C"/>
    <w:rsid w:val="00626CAF"/>
    <w:rsid w:val="00634F49"/>
    <w:rsid w:val="00646D88"/>
    <w:rsid w:val="00647B62"/>
    <w:rsid w:val="0065653A"/>
    <w:rsid w:val="0066221D"/>
    <w:rsid w:val="0067007A"/>
    <w:rsid w:val="00670822"/>
    <w:rsid w:val="006A2730"/>
    <w:rsid w:val="006A5C5D"/>
    <w:rsid w:val="006A605C"/>
    <w:rsid w:val="006C3462"/>
    <w:rsid w:val="006C4271"/>
    <w:rsid w:val="006C4ACB"/>
    <w:rsid w:val="006D0285"/>
    <w:rsid w:val="006D243E"/>
    <w:rsid w:val="006D371E"/>
    <w:rsid w:val="006E0B0C"/>
    <w:rsid w:val="006E137D"/>
    <w:rsid w:val="006E3A31"/>
    <w:rsid w:val="006E5473"/>
    <w:rsid w:val="006E7515"/>
    <w:rsid w:val="00711BA5"/>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35D7"/>
    <w:rsid w:val="007F5A29"/>
    <w:rsid w:val="00813875"/>
    <w:rsid w:val="008458BB"/>
    <w:rsid w:val="00845DAC"/>
    <w:rsid w:val="00850DDA"/>
    <w:rsid w:val="00867783"/>
    <w:rsid w:val="008712B7"/>
    <w:rsid w:val="00876B74"/>
    <w:rsid w:val="00893E79"/>
    <w:rsid w:val="008B2A73"/>
    <w:rsid w:val="008B44BB"/>
    <w:rsid w:val="008C496F"/>
    <w:rsid w:val="008C5EC4"/>
    <w:rsid w:val="008D3321"/>
    <w:rsid w:val="00920A40"/>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568EF"/>
    <w:rsid w:val="00A61C14"/>
    <w:rsid w:val="00A65469"/>
    <w:rsid w:val="00A92930"/>
    <w:rsid w:val="00AA09BB"/>
    <w:rsid w:val="00AB7D99"/>
    <w:rsid w:val="00AC3D08"/>
    <w:rsid w:val="00AD41C2"/>
    <w:rsid w:val="00AD6499"/>
    <w:rsid w:val="00AD7639"/>
    <w:rsid w:val="00AD7F60"/>
    <w:rsid w:val="00AF64AC"/>
    <w:rsid w:val="00B12750"/>
    <w:rsid w:val="00B15273"/>
    <w:rsid w:val="00B24FB8"/>
    <w:rsid w:val="00B279F9"/>
    <w:rsid w:val="00B331F6"/>
    <w:rsid w:val="00B671CF"/>
    <w:rsid w:val="00B75C3C"/>
    <w:rsid w:val="00B844A4"/>
    <w:rsid w:val="00B912E3"/>
    <w:rsid w:val="00B92A5D"/>
    <w:rsid w:val="00B92E17"/>
    <w:rsid w:val="00B9365B"/>
    <w:rsid w:val="00BC1FD0"/>
    <w:rsid w:val="00BE7139"/>
    <w:rsid w:val="00C202AC"/>
    <w:rsid w:val="00C217EE"/>
    <w:rsid w:val="00C44668"/>
    <w:rsid w:val="00C60B81"/>
    <w:rsid w:val="00CA2E18"/>
    <w:rsid w:val="00CA46A3"/>
    <w:rsid w:val="00CB1C25"/>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A5BCA"/>
    <w:rsid w:val="00DB6EF1"/>
    <w:rsid w:val="00DE7150"/>
    <w:rsid w:val="00DE7666"/>
    <w:rsid w:val="00DF4AAC"/>
    <w:rsid w:val="00E0162A"/>
    <w:rsid w:val="00E04E75"/>
    <w:rsid w:val="00E216BA"/>
    <w:rsid w:val="00E220F1"/>
    <w:rsid w:val="00E6302C"/>
    <w:rsid w:val="00E666FD"/>
    <w:rsid w:val="00E676FA"/>
    <w:rsid w:val="00E70B25"/>
    <w:rsid w:val="00E710EA"/>
    <w:rsid w:val="00E80B92"/>
    <w:rsid w:val="00E84FCC"/>
    <w:rsid w:val="00EA0FEE"/>
    <w:rsid w:val="00EA1B79"/>
    <w:rsid w:val="00EA4935"/>
    <w:rsid w:val="00EB2997"/>
    <w:rsid w:val="00ED44E1"/>
    <w:rsid w:val="00ED504C"/>
    <w:rsid w:val="00EE0A89"/>
    <w:rsid w:val="00EF0119"/>
    <w:rsid w:val="00EF516C"/>
    <w:rsid w:val="00F16B61"/>
    <w:rsid w:val="00F17014"/>
    <w:rsid w:val="00F20032"/>
    <w:rsid w:val="00F406D5"/>
    <w:rsid w:val="00F4790A"/>
    <w:rsid w:val="00F512E1"/>
    <w:rsid w:val="00F53898"/>
    <w:rsid w:val="00F6344E"/>
    <w:rsid w:val="00F70890"/>
    <w:rsid w:val="00FB057A"/>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4627E4"/>
    <w:pPr>
      <w:numPr>
        <w:ilvl w:val="1"/>
        <w:numId w:val="38"/>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627E4"/>
    <w:pPr>
      <w:numPr>
        <w:ilvl w:val="2"/>
        <w:numId w:val="38"/>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link w:val="Nivel01Char"/>
    <w:autoRedefine/>
    <w:qFormat/>
    <w:rsid w:val="004627E4"/>
    <w:pPr>
      <w:numPr>
        <w:numId w:val="39"/>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MenoPendente2">
    <w:name w:val="Menção Pendente2"/>
    <w:basedOn w:val="Fontepargpadro"/>
    <w:uiPriority w:val="99"/>
    <w:semiHidden/>
    <w:unhideWhenUsed/>
    <w:rsid w:val="00584743"/>
    <w:rPr>
      <w:color w:val="605E5C"/>
      <w:shd w:val="clear" w:color="auto" w:fill="E1DFDD"/>
    </w:rPr>
  </w:style>
  <w:style w:type="character" w:customStyle="1" w:styleId="Nivel2Char">
    <w:name w:val="Nivel 2 Char"/>
    <w:basedOn w:val="Fontepargpadro"/>
    <w:link w:val="Nivel2"/>
    <w:locked/>
    <w:rsid w:val="0058474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84743"/>
    <w:rPr>
      <w:rFonts w:ascii="Arial" w:eastAsiaTheme="minorEastAsia" w:hAnsi="Arial" w:cs="Arial"/>
      <w:color w:val="000000"/>
      <w:sz w:val="20"/>
      <w:szCs w:val="20"/>
      <w:lang w:eastAsia="pt-BR"/>
    </w:rPr>
  </w:style>
  <w:style w:type="paragraph" w:customStyle="1" w:styleId="Nvel4">
    <w:name w:val="Nível 4"/>
    <w:basedOn w:val="Normal"/>
    <w:link w:val="Nvel4Char"/>
    <w:qFormat/>
    <w:rsid w:val="00584743"/>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584743"/>
    <w:rPr>
      <w:rFonts w:ascii="Arial" w:eastAsia="Times New Roman" w:hAnsi="Arial" w:cs="Arial"/>
      <w:color w:val="FF0000"/>
      <w:sz w:val="20"/>
      <w:szCs w:val="20"/>
      <w:lang w:eastAsia="pt-BR"/>
    </w:rPr>
  </w:style>
  <w:style w:type="character" w:customStyle="1" w:styleId="Nivel01Char">
    <w:name w:val="Nivel 01 Char"/>
    <w:basedOn w:val="TtuloChar"/>
    <w:link w:val="Nivel01"/>
    <w:rsid w:val="00584743"/>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584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584743"/>
    <w:rPr>
      <w:color w:val="954F72"/>
      <w:u w:val="single"/>
    </w:rPr>
  </w:style>
  <w:style w:type="paragraph" w:customStyle="1" w:styleId="msonormal0">
    <w:name w:val="msonormal"/>
    <w:basedOn w:val="Normal"/>
    <w:rsid w:val="0058474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584743"/>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58474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58474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584743"/>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584743"/>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584743"/>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584743"/>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1">
    <w:name w:val="xl8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2">
    <w:name w:val="xl82"/>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styleId="NormalWeb">
    <w:name w:val="Normal (Web)"/>
    <w:basedOn w:val="Normal"/>
    <w:unhideWhenUsed/>
    <w:rsid w:val="00584743"/>
    <w:rPr>
      <w:rFonts w:ascii="Times New Roman" w:hAnsi="Times New Roman" w:cs="Times New Roman"/>
      <w:sz w:val="24"/>
      <w:szCs w:val="24"/>
    </w:rPr>
  </w:style>
  <w:style w:type="paragraph" w:customStyle="1" w:styleId="xl83">
    <w:name w:val="xl83"/>
    <w:basedOn w:val="Normal"/>
    <w:rsid w:val="005847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5847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5847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58474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SemEspaamento">
    <w:name w:val="No Spacing"/>
    <w:uiPriority w:val="1"/>
    <w:qFormat/>
    <w:rsid w:val="00584743"/>
    <w:pPr>
      <w:spacing w:after="0" w:line="240" w:lineRule="auto"/>
    </w:pPr>
    <w:rPr>
      <w:rFonts w:eastAsiaTheme="minorEastAsia"/>
      <w:lang w:eastAsia="pt-BR"/>
    </w:rPr>
  </w:style>
  <w:style w:type="paragraph" w:styleId="Textodebalo">
    <w:name w:val="Balloon Text"/>
    <w:basedOn w:val="Normal"/>
    <w:link w:val="TextodebaloChar"/>
    <w:uiPriority w:val="99"/>
    <w:semiHidden/>
    <w:unhideWhenUsed/>
    <w:rsid w:val="00584743"/>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584743"/>
    <w:rPr>
      <w:rFonts w:ascii="Tahoma" w:eastAsiaTheme="minorEastAsia" w:hAnsi="Tahoma" w:cs="Tahoma"/>
      <w:sz w:val="16"/>
      <w:szCs w:val="16"/>
      <w:lang w:eastAsia="pt-BR"/>
    </w:rPr>
  </w:style>
  <w:style w:type="character" w:customStyle="1" w:styleId="highlightedsearchterm">
    <w:name w:val="highlightedsearchterm"/>
    <w:basedOn w:val="Fontepargpadro"/>
    <w:rsid w:val="00584743"/>
  </w:style>
  <w:style w:type="paragraph" w:styleId="Textodenotaderodap">
    <w:name w:val="footnote text"/>
    <w:basedOn w:val="Normal"/>
    <w:link w:val="TextodenotaderodapChar"/>
    <w:uiPriority w:val="99"/>
    <w:semiHidden/>
    <w:unhideWhenUsed/>
    <w:rsid w:val="00584743"/>
    <w:pPr>
      <w:spacing w:after="0" w:line="240" w:lineRule="auto"/>
    </w:pPr>
    <w:rPr>
      <w:rFonts w:eastAsiaTheme="minorEastAsia"/>
      <w:sz w:val="20"/>
      <w:szCs w:val="20"/>
      <w:lang w:eastAsia="pt-BR"/>
    </w:rPr>
  </w:style>
  <w:style w:type="character" w:customStyle="1" w:styleId="TextodenotaderodapChar">
    <w:name w:val="Texto de nota de rodapé Char"/>
    <w:basedOn w:val="Fontepargpadro"/>
    <w:link w:val="Textodenotaderodap"/>
    <w:uiPriority w:val="99"/>
    <w:semiHidden/>
    <w:rsid w:val="00584743"/>
    <w:rPr>
      <w:rFonts w:eastAsiaTheme="minorEastAsia"/>
      <w:sz w:val="20"/>
      <w:szCs w:val="20"/>
      <w:lang w:eastAsia="pt-BR"/>
    </w:rPr>
  </w:style>
  <w:style w:type="character" w:styleId="Refdenotaderodap">
    <w:name w:val="footnote reference"/>
    <w:basedOn w:val="Fontepargpadro"/>
    <w:uiPriority w:val="99"/>
    <w:semiHidden/>
    <w:unhideWhenUsed/>
    <w:rsid w:val="00584743"/>
    <w:rPr>
      <w:vertAlign w:val="superscript"/>
    </w:rPr>
  </w:style>
  <w:style w:type="character" w:customStyle="1" w:styleId="produto-name">
    <w:name w:val="produto-name"/>
    <w:basedOn w:val="Fontepargpadro"/>
    <w:rsid w:val="00584743"/>
  </w:style>
  <w:style w:type="character" w:customStyle="1" w:styleId="apple-converted-space">
    <w:name w:val="apple-converted-space"/>
    <w:basedOn w:val="Fontepargpadro"/>
    <w:rsid w:val="00584743"/>
  </w:style>
  <w:style w:type="character" w:customStyle="1" w:styleId="st">
    <w:name w:val="st"/>
    <w:basedOn w:val="Fontepargpadro"/>
    <w:rsid w:val="00584743"/>
  </w:style>
  <w:style w:type="table" w:customStyle="1" w:styleId="TableGrid">
    <w:name w:val="TableGrid"/>
    <w:rsid w:val="00584743"/>
    <w:pPr>
      <w:spacing w:after="0" w:line="240" w:lineRule="auto"/>
    </w:pPr>
    <w:rPr>
      <w:rFonts w:eastAsiaTheme="minorEastAsia"/>
    </w:rPr>
    <w:tblPr>
      <w:tblCellMar>
        <w:top w:w="0" w:type="dxa"/>
        <w:left w:w="0" w:type="dxa"/>
        <w:bottom w:w="0" w:type="dxa"/>
        <w:right w:w="0" w:type="dxa"/>
      </w:tblCellMar>
    </w:tblPr>
  </w:style>
  <w:style w:type="character" w:styleId="nfase">
    <w:name w:val="Emphasis"/>
    <w:basedOn w:val="Fontepargpadro"/>
    <w:uiPriority w:val="20"/>
    <w:qFormat/>
    <w:rsid w:val="00584743"/>
    <w:rPr>
      <w:i/>
      <w:iCs/>
    </w:rPr>
  </w:style>
  <w:style w:type="paragraph" w:styleId="Corpodetexto3">
    <w:name w:val="Body Text 3"/>
    <w:basedOn w:val="Normal"/>
    <w:link w:val="Corpodetexto3Char"/>
    <w:semiHidden/>
    <w:unhideWhenUsed/>
    <w:rsid w:val="00584743"/>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semiHidden/>
    <w:rsid w:val="00584743"/>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uiPriority w:val="99"/>
    <w:semiHidden/>
    <w:rsid w:val="00584743"/>
    <w:rPr>
      <w:rFonts w:ascii="Segoe UI" w:eastAsia="Lucida Sans Unicode" w:hAnsi="Segoe UI" w:cs="Segoe UI" w:hint="default"/>
      <w:sz w:val="18"/>
      <w:szCs w:val="18"/>
      <w:lang w:eastAsia="pt-BR"/>
    </w:rPr>
  </w:style>
  <w:style w:type="paragraph" w:customStyle="1" w:styleId="PargrafodaLista1">
    <w:name w:val="Parágrafo da Lista1"/>
    <w:basedOn w:val="Normal"/>
    <w:qFormat/>
    <w:rsid w:val="0058474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
    <w:name w:val="Nivel 1"/>
    <w:basedOn w:val="Nivel2"/>
    <w:next w:val="Nivel2"/>
    <w:qFormat/>
    <w:rsid w:val="00584743"/>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MenoPendente20">
    <w:name w:val="Menção Pendente2"/>
    <w:basedOn w:val="Fontepargpadro"/>
    <w:uiPriority w:val="99"/>
    <w:semiHidden/>
    <w:unhideWhenUsed/>
    <w:rsid w:val="00584743"/>
    <w:rPr>
      <w:color w:val="605E5C"/>
      <w:shd w:val="clear" w:color="auto" w:fill="E1DFDD"/>
    </w:rPr>
  </w:style>
  <w:style w:type="character" w:customStyle="1" w:styleId="MenoPendente3">
    <w:name w:val="Menção Pendente3"/>
    <w:basedOn w:val="Fontepargpadro"/>
    <w:uiPriority w:val="99"/>
    <w:semiHidden/>
    <w:unhideWhenUsed/>
    <w:rsid w:val="00584743"/>
    <w:rPr>
      <w:color w:val="605E5C"/>
      <w:shd w:val="clear" w:color="auto" w:fill="E1DFDD"/>
    </w:rPr>
  </w:style>
  <w:style w:type="character" w:customStyle="1" w:styleId="MenoPendente4">
    <w:name w:val="Menção Pendente4"/>
    <w:basedOn w:val="Fontepargpadro"/>
    <w:uiPriority w:val="99"/>
    <w:semiHidden/>
    <w:unhideWhenUsed/>
    <w:rsid w:val="00092CC9"/>
    <w:rPr>
      <w:color w:val="605E5C"/>
      <w:shd w:val="clear" w:color="auto" w:fill="E1DFDD"/>
    </w:rPr>
  </w:style>
  <w:style w:type="character" w:styleId="MenoPendente">
    <w:name w:val="Unresolved Mention"/>
    <w:basedOn w:val="Fontepargpadro"/>
    <w:uiPriority w:val="99"/>
    <w:semiHidden/>
    <w:unhideWhenUsed/>
    <w:rsid w:val="00B75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28F9-F366-4CD1-B8B3-FC6D0286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70</Pages>
  <Words>29272</Words>
  <Characters>158070</Characters>
  <Application>Microsoft Office Word</Application>
  <DocSecurity>0</DocSecurity>
  <Lines>1317</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113</cp:revision>
  <cp:lastPrinted>2026-03-26T19:31:00Z</cp:lastPrinted>
  <dcterms:created xsi:type="dcterms:W3CDTF">2021-12-08T18:48:00Z</dcterms:created>
  <dcterms:modified xsi:type="dcterms:W3CDTF">2026-06-09T13:27:00Z</dcterms:modified>
</cp:coreProperties>
</file>